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59F" w:rsidRDefault="001211DD" w:rsidP="00A95F61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  <w:i/>
          <w:sz w:val="28"/>
          <w:szCs w:val="28"/>
          <w:u w:val="single"/>
        </w:rPr>
        <w:t>MEMO</w:t>
      </w:r>
      <w:r w:rsidR="00FB159F" w:rsidRPr="000D3BC5">
        <w:rPr>
          <w:rFonts w:ascii="Arial" w:hAnsi="Arial" w:cs="Arial"/>
          <w:b/>
          <w:i/>
          <w:sz w:val="28"/>
          <w:szCs w:val="28"/>
          <w:u w:val="single"/>
        </w:rPr>
        <w:t>RIAL DESCRITIVO</w:t>
      </w:r>
    </w:p>
    <w:p w:rsidR="00FB159F" w:rsidRDefault="00FB159F" w:rsidP="00A95F61">
      <w:pPr>
        <w:jc w:val="both"/>
        <w:rPr>
          <w:rFonts w:ascii="Arial" w:hAnsi="Arial" w:cs="Arial"/>
          <w:b/>
        </w:rPr>
      </w:pPr>
    </w:p>
    <w:p w:rsidR="00FB159F" w:rsidRDefault="00FB159F" w:rsidP="00A95F61">
      <w:pPr>
        <w:jc w:val="both"/>
        <w:rPr>
          <w:rFonts w:ascii="Arial" w:hAnsi="Arial" w:cs="Arial"/>
        </w:rPr>
      </w:pPr>
      <w:r w:rsidRPr="000D3BC5">
        <w:rPr>
          <w:rFonts w:ascii="Arial" w:hAnsi="Arial" w:cs="Arial"/>
          <w:b/>
        </w:rPr>
        <w:t>OBJETO:</w:t>
      </w:r>
      <w:r w:rsidRPr="000D3BC5">
        <w:rPr>
          <w:rFonts w:ascii="Arial" w:hAnsi="Arial" w:cs="Arial"/>
        </w:rPr>
        <w:t xml:space="preserve"> Recapeamento asfáltico em C.B.U.Q.</w:t>
      </w:r>
    </w:p>
    <w:p w:rsidR="00FB159F" w:rsidRPr="000D3BC5" w:rsidRDefault="00FB159F" w:rsidP="00A95F61">
      <w:pPr>
        <w:jc w:val="both"/>
        <w:rPr>
          <w:rFonts w:ascii="Arial" w:hAnsi="Arial" w:cs="Arial"/>
        </w:rPr>
      </w:pPr>
    </w:p>
    <w:p w:rsidR="00A41804" w:rsidRDefault="001211DD" w:rsidP="00A4180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LOCAL</w:t>
      </w:r>
      <w:r w:rsidR="00FB159F" w:rsidRPr="000D3BC5">
        <w:rPr>
          <w:rFonts w:ascii="Arial" w:hAnsi="Arial" w:cs="Arial"/>
          <w:b/>
        </w:rPr>
        <w:t>:</w:t>
      </w:r>
      <w:r w:rsidR="00FB159F" w:rsidRPr="000D3BC5">
        <w:rPr>
          <w:rFonts w:ascii="Arial" w:hAnsi="Arial" w:cs="Arial"/>
        </w:rPr>
        <w:t xml:space="preserve"> </w:t>
      </w:r>
      <w:r w:rsidR="00A41804">
        <w:rPr>
          <w:rFonts w:ascii="Arial" w:hAnsi="Arial" w:cs="Arial"/>
        </w:rPr>
        <w:t>Trechos da Rua Frei Pedro Nozela.</w:t>
      </w:r>
    </w:p>
    <w:p w:rsidR="008C2D91" w:rsidRDefault="008C2D91" w:rsidP="008C2D91">
      <w:pPr>
        <w:jc w:val="both"/>
        <w:rPr>
          <w:rFonts w:ascii="Arial" w:hAnsi="Arial" w:cs="Arial"/>
        </w:rPr>
      </w:pPr>
    </w:p>
    <w:p w:rsidR="00A41804" w:rsidRDefault="00A41804" w:rsidP="008C2D91">
      <w:pPr>
        <w:jc w:val="both"/>
        <w:rPr>
          <w:rFonts w:ascii="Arial" w:hAnsi="Arial" w:cs="Arial"/>
        </w:rPr>
      </w:pPr>
    </w:p>
    <w:p w:rsidR="008C2D91" w:rsidRDefault="008C2D91" w:rsidP="008C2D91">
      <w:pPr>
        <w:jc w:val="both"/>
        <w:rPr>
          <w:rFonts w:ascii="Arial" w:hAnsi="Arial" w:cs="Arial"/>
        </w:rPr>
      </w:pPr>
    </w:p>
    <w:p w:rsidR="00C6748A" w:rsidRDefault="00032E3D" w:rsidP="00A95F61">
      <w:pPr>
        <w:ind w:left="720" w:hanging="720"/>
        <w:jc w:val="both"/>
        <w:rPr>
          <w:rFonts w:ascii="Arial" w:hAnsi="Arial" w:cs="Arial"/>
          <w:i/>
          <w:u w:val="single"/>
        </w:rPr>
      </w:pPr>
      <w:r w:rsidRPr="00FB159F">
        <w:rPr>
          <w:rFonts w:ascii="Arial" w:hAnsi="Arial" w:cs="Arial"/>
          <w:i/>
          <w:u w:val="single"/>
        </w:rPr>
        <w:t>SERVIÇOS DE RECUPERAÇÃO DE PAVIMENTO ASFÁLTICO DANIFICADO</w:t>
      </w:r>
    </w:p>
    <w:p w:rsidR="00732189" w:rsidRDefault="00732189" w:rsidP="00A95F61">
      <w:pPr>
        <w:ind w:left="720" w:hanging="720"/>
        <w:jc w:val="both"/>
        <w:rPr>
          <w:rFonts w:ascii="Arial" w:hAnsi="Arial" w:cs="Arial"/>
          <w:i/>
          <w:u w:val="single"/>
        </w:rPr>
      </w:pPr>
    </w:p>
    <w:p w:rsidR="00BD0F18" w:rsidRDefault="00BD0F18" w:rsidP="00A95F61">
      <w:pPr>
        <w:ind w:firstLine="708"/>
        <w:jc w:val="both"/>
        <w:rPr>
          <w:rFonts w:ascii="Arial" w:hAnsi="Arial" w:cs="Arial"/>
        </w:rPr>
      </w:pPr>
    </w:p>
    <w:p w:rsidR="00732189" w:rsidRPr="009B0E39" w:rsidRDefault="00732189" w:rsidP="00A95F61">
      <w:pPr>
        <w:ind w:firstLine="708"/>
        <w:jc w:val="both"/>
        <w:rPr>
          <w:rFonts w:ascii="Arial" w:hAnsi="Arial" w:cs="Arial"/>
        </w:rPr>
      </w:pPr>
      <w:r w:rsidRPr="009B0E39">
        <w:rPr>
          <w:rFonts w:ascii="Arial" w:hAnsi="Arial" w:cs="Arial"/>
        </w:rPr>
        <w:t xml:space="preserve">Todos os serviços descritos neste memorial descritivo são necessários à perfeita execução do objeto. Foram levados em consideração na proposta: ofertada por preço total e certo, fazendo parte de suas despesas diretas ou indiretas. A contratante faz a exigência do CBUQ pela facilidade de aplicação, controle e fiscalização, bem como pela rapidez de sua aplicação, estando pronto para uso logo que </w:t>
      </w:r>
      <w:r w:rsidR="00255D94">
        <w:rPr>
          <w:rFonts w:ascii="Arial" w:hAnsi="Arial" w:cs="Arial"/>
        </w:rPr>
        <w:t>resfriado</w:t>
      </w:r>
      <w:r w:rsidRPr="009B0E39">
        <w:rPr>
          <w:rFonts w:ascii="Arial" w:hAnsi="Arial" w:cs="Arial"/>
        </w:rPr>
        <w:t xml:space="preserve">. É proibida a aplicação do CBUQ em dia de chuva ou com temperatura inferior a 11°C, a temperatura mínima de distribuição do CBUQ é de 125°C, a temperatura mínima de compactação é de 80°C. </w:t>
      </w:r>
    </w:p>
    <w:p w:rsidR="00732189" w:rsidRPr="009B0E39" w:rsidRDefault="00732189" w:rsidP="00A95F61">
      <w:pPr>
        <w:ind w:firstLine="708"/>
        <w:jc w:val="both"/>
        <w:rPr>
          <w:rFonts w:ascii="Arial" w:hAnsi="Arial" w:cs="Arial"/>
        </w:rPr>
      </w:pPr>
      <w:r w:rsidRPr="009B0E39">
        <w:rPr>
          <w:rFonts w:ascii="Arial" w:hAnsi="Arial" w:cs="Arial"/>
        </w:rPr>
        <w:t>A contratada deve mobilizar e apresentar a fiscalização o seu pessoal e os seguintes equipamentos: fresadora, cortadora de disco, sopradores, soquetes mecânicos ou placas vibratórias, moto niveladora, vibro acabadora, rolo compressor de pneus e rolo compressor metálico liso tipo tandem, todos em perfeito funcionamento, bom estado de conservação e atendendo as normas pertinentes.</w:t>
      </w:r>
    </w:p>
    <w:p w:rsidR="00732189" w:rsidRPr="009B0E39" w:rsidRDefault="00732189" w:rsidP="00A95F61">
      <w:pPr>
        <w:ind w:firstLine="708"/>
        <w:jc w:val="both"/>
        <w:rPr>
          <w:rFonts w:ascii="Arial" w:hAnsi="Arial" w:cs="Arial"/>
        </w:rPr>
      </w:pPr>
    </w:p>
    <w:p w:rsidR="00732189" w:rsidRPr="009B0E39" w:rsidRDefault="00732189" w:rsidP="00A95F61">
      <w:pPr>
        <w:jc w:val="both"/>
        <w:rPr>
          <w:rFonts w:ascii="Arial" w:hAnsi="Arial" w:cs="Arial"/>
        </w:rPr>
      </w:pPr>
      <w:r w:rsidRPr="009B0E39">
        <w:rPr>
          <w:rFonts w:ascii="Arial" w:hAnsi="Arial" w:cs="Arial"/>
        </w:rPr>
        <w:t>Os seguintes serviços estão a cargo da contratada:</w:t>
      </w:r>
    </w:p>
    <w:p w:rsidR="00732189" w:rsidRPr="009B0E39" w:rsidRDefault="00732189" w:rsidP="00A95F61">
      <w:pPr>
        <w:ind w:left="720" w:hanging="720"/>
        <w:jc w:val="both"/>
        <w:rPr>
          <w:rFonts w:ascii="Arial" w:hAnsi="Arial" w:cs="Arial"/>
          <w:i/>
          <w:u w:val="single"/>
        </w:rPr>
      </w:pPr>
    </w:p>
    <w:p w:rsidR="00564B78" w:rsidRPr="009B0E39" w:rsidRDefault="00564B78" w:rsidP="00A95F61">
      <w:pPr>
        <w:jc w:val="both"/>
        <w:rPr>
          <w:rFonts w:ascii="Arial" w:hAnsi="Arial" w:cs="Arial"/>
        </w:rPr>
      </w:pPr>
    </w:p>
    <w:p w:rsidR="00564B78" w:rsidRPr="009B0E39" w:rsidRDefault="00564B78" w:rsidP="00A95F61">
      <w:pPr>
        <w:pStyle w:val="PargrafodaLista"/>
        <w:ind w:left="0"/>
        <w:jc w:val="both"/>
        <w:rPr>
          <w:rFonts w:ascii="Arial" w:hAnsi="Arial" w:cs="Arial"/>
          <w:b/>
          <w:sz w:val="24"/>
          <w:szCs w:val="24"/>
        </w:rPr>
      </w:pPr>
      <w:r w:rsidRPr="009B0E39">
        <w:rPr>
          <w:rFonts w:ascii="Arial" w:hAnsi="Arial" w:cs="Arial"/>
          <w:b/>
          <w:sz w:val="24"/>
          <w:szCs w:val="24"/>
        </w:rPr>
        <w:t>1- Placa de identificação para obra:</w:t>
      </w:r>
    </w:p>
    <w:p w:rsidR="00564B78" w:rsidRPr="009B0E39" w:rsidRDefault="00564B78" w:rsidP="00A95F61">
      <w:pPr>
        <w:pStyle w:val="PargrafodaLista"/>
        <w:ind w:left="765"/>
        <w:jc w:val="both"/>
        <w:rPr>
          <w:rFonts w:ascii="Arial" w:hAnsi="Arial" w:cs="Arial"/>
          <w:sz w:val="24"/>
          <w:szCs w:val="24"/>
        </w:rPr>
      </w:pPr>
    </w:p>
    <w:p w:rsidR="00032E3D" w:rsidRPr="009B0E39" w:rsidRDefault="00564B78" w:rsidP="00A95F61">
      <w:pPr>
        <w:ind w:firstLine="708"/>
        <w:jc w:val="both"/>
        <w:rPr>
          <w:rFonts w:ascii="Arial" w:hAnsi="Arial" w:cs="Arial"/>
        </w:rPr>
      </w:pPr>
      <w:r w:rsidRPr="009B0E39">
        <w:rPr>
          <w:rFonts w:ascii="Arial" w:hAnsi="Arial" w:cs="Arial"/>
        </w:rPr>
        <w:t xml:space="preserve">Deverá ser instalada placa de </w:t>
      </w:r>
      <w:r w:rsidR="00255D94">
        <w:rPr>
          <w:rFonts w:ascii="Arial" w:hAnsi="Arial" w:cs="Arial"/>
        </w:rPr>
        <w:t xml:space="preserve">obra em chapa de aço galvanizado nº24, </w:t>
      </w:r>
      <w:r w:rsidR="001211DD">
        <w:rPr>
          <w:rFonts w:ascii="Arial" w:hAnsi="Arial" w:cs="Arial"/>
        </w:rPr>
        <w:t xml:space="preserve">com </w:t>
      </w:r>
      <w:r w:rsidR="001211DD" w:rsidRPr="009B0E39">
        <w:rPr>
          <w:rFonts w:ascii="Arial" w:hAnsi="Arial" w:cs="Arial"/>
        </w:rPr>
        <w:t>arestas</w:t>
      </w:r>
      <w:r w:rsidRPr="009B0E39">
        <w:rPr>
          <w:rFonts w:ascii="Arial" w:hAnsi="Arial" w:cs="Arial"/>
        </w:rPr>
        <w:t xml:space="preserve"> reforçadas </w:t>
      </w:r>
      <w:r w:rsidR="00255D94">
        <w:rPr>
          <w:rFonts w:ascii="Arial" w:hAnsi="Arial" w:cs="Arial"/>
        </w:rPr>
        <w:t>por</w:t>
      </w:r>
      <w:r w:rsidRPr="009B0E39">
        <w:rPr>
          <w:rFonts w:ascii="Arial" w:hAnsi="Arial" w:cs="Arial"/>
        </w:rPr>
        <w:t xml:space="preserve"> cantoneiras metálicas </w:t>
      </w:r>
      <w:r w:rsidR="001211DD" w:rsidRPr="009B0E39">
        <w:rPr>
          <w:rFonts w:ascii="Arial" w:hAnsi="Arial" w:cs="Arial"/>
        </w:rPr>
        <w:t>soldadas,</w:t>
      </w:r>
      <w:r w:rsidRPr="009B0E39">
        <w:rPr>
          <w:rFonts w:ascii="Arial" w:hAnsi="Arial" w:cs="Arial"/>
        </w:rPr>
        <w:t xml:space="preserve"> fixada em caibros de madeira de boa qualidade. A mesma deverá ser pintada, tendo como base os valores referentes à obra contemplada: data de </w:t>
      </w:r>
      <w:r w:rsidR="001211DD" w:rsidRPr="009B0E39">
        <w:rPr>
          <w:rFonts w:ascii="Arial" w:hAnsi="Arial" w:cs="Arial"/>
        </w:rPr>
        <w:t>início</w:t>
      </w:r>
      <w:r w:rsidRPr="009B0E39">
        <w:rPr>
          <w:rFonts w:ascii="Arial" w:hAnsi="Arial" w:cs="Arial"/>
        </w:rPr>
        <w:t xml:space="preserve">, previsão de termino e valor destinado para a execução dos serviços e instalada em local visível para aqueles que fizerem uso </w:t>
      </w:r>
      <w:r w:rsidR="001211DD" w:rsidRPr="009B0E39">
        <w:rPr>
          <w:rFonts w:ascii="Arial" w:hAnsi="Arial" w:cs="Arial"/>
        </w:rPr>
        <w:t>das vias</w:t>
      </w:r>
      <w:r w:rsidRPr="009B0E39">
        <w:rPr>
          <w:rFonts w:ascii="Arial" w:hAnsi="Arial" w:cs="Arial"/>
        </w:rPr>
        <w:t xml:space="preserve"> das imediações</w:t>
      </w:r>
    </w:p>
    <w:p w:rsidR="00564B78" w:rsidRPr="009B0E39" w:rsidRDefault="00564B78" w:rsidP="00A95F61">
      <w:pPr>
        <w:jc w:val="both"/>
        <w:rPr>
          <w:rFonts w:ascii="Arial" w:hAnsi="Arial" w:cs="Arial"/>
        </w:rPr>
      </w:pPr>
    </w:p>
    <w:p w:rsidR="003177DF" w:rsidRPr="009B0E39" w:rsidRDefault="00564B78" w:rsidP="00A95F61">
      <w:pPr>
        <w:jc w:val="both"/>
        <w:rPr>
          <w:rFonts w:ascii="Arial" w:hAnsi="Arial" w:cs="Arial"/>
          <w:b/>
        </w:rPr>
      </w:pPr>
      <w:r w:rsidRPr="009B0E39">
        <w:rPr>
          <w:rFonts w:ascii="Arial" w:hAnsi="Arial" w:cs="Arial"/>
          <w:b/>
        </w:rPr>
        <w:t>2-</w:t>
      </w:r>
      <w:r w:rsidR="003177DF" w:rsidRPr="009B0E39">
        <w:rPr>
          <w:rFonts w:ascii="Arial" w:hAnsi="Arial" w:cs="Arial"/>
          <w:b/>
        </w:rPr>
        <w:t>Fresagem</w:t>
      </w:r>
    </w:p>
    <w:p w:rsidR="00564B78" w:rsidRPr="009B0E39" w:rsidRDefault="00564B78" w:rsidP="00A95F61">
      <w:pPr>
        <w:jc w:val="both"/>
        <w:rPr>
          <w:rFonts w:ascii="Arial" w:hAnsi="Arial" w:cs="Arial"/>
          <w:b/>
        </w:rPr>
      </w:pPr>
    </w:p>
    <w:p w:rsidR="003177DF" w:rsidRPr="009B0E39" w:rsidRDefault="003A7FEB" w:rsidP="00A95F61">
      <w:pPr>
        <w:ind w:firstLine="644"/>
        <w:jc w:val="both"/>
        <w:rPr>
          <w:rFonts w:ascii="Arial" w:hAnsi="Arial" w:cs="Arial"/>
        </w:rPr>
      </w:pPr>
      <w:r w:rsidRPr="009B0E39">
        <w:rPr>
          <w:rFonts w:ascii="Arial" w:hAnsi="Arial" w:cs="Arial"/>
        </w:rPr>
        <w:t>Se necessário, a</w:t>
      </w:r>
      <w:r w:rsidR="003177DF" w:rsidRPr="009B0E39">
        <w:rPr>
          <w:rFonts w:ascii="Arial" w:hAnsi="Arial" w:cs="Arial"/>
        </w:rPr>
        <w:t xml:space="preserve">plicar o processo de fresagem a frio da superfície existente </w:t>
      </w:r>
      <w:r w:rsidRPr="009B0E39">
        <w:rPr>
          <w:rFonts w:ascii="Arial" w:hAnsi="Arial" w:cs="Arial"/>
        </w:rPr>
        <w:t xml:space="preserve">nas áreas previamente marcadas (norma DER/PR ES-P 31/05) com o objetivo de remover as corrugações e promover a regularização da superfície e melhoria da aderência para receber revestimento asfáltico de pequenas ou </w:t>
      </w:r>
      <w:r w:rsidR="001211DD" w:rsidRPr="009B0E39">
        <w:rPr>
          <w:rFonts w:ascii="Arial" w:hAnsi="Arial" w:cs="Arial"/>
        </w:rPr>
        <w:t>micro espessuras</w:t>
      </w:r>
      <w:r w:rsidRPr="009B0E39">
        <w:rPr>
          <w:rFonts w:ascii="Arial" w:hAnsi="Arial" w:cs="Arial"/>
        </w:rPr>
        <w:t xml:space="preserve">. Para a execução deste serviço, deve ser utilizada máquina </w:t>
      </w:r>
      <w:r w:rsidRPr="009B0E39">
        <w:rPr>
          <w:rFonts w:ascii="Arial" w:hAnsi="Arial" w:cs="Arial"/>
        </w:rPr>
        <w:lastRenderedPageBreak/>
        <w:t xml:space="preserve">fresadora autopropulsionada, capaz de cortar camadas do pavimento na profundidade requerida em projeto. A fresagem deve ser obrigatória nas áreas que apresentarem superfície </w:t>
      </w:r>
      <w:r w:rsidR="00756AED" w:rsidRPr="009B0E39">
        <w:rPr>
          <w:rFonts w:ascii="Arial" w:hAnsi="Arial" w:cs="Arial"/>
        </w:rPr>
        <w:t xml:space="preserve">muito </w:t>
      </w:r>
      <w:r w:rsidR="000F15D2" w:rsidRPr="009B0E39">
        <w:rPr>
          <w:rFonts w:ascii="Arial" w:hAnsi="Arial" w:cs="Arial"/>
        </w:rPr>
        <w:t>lisa</w:t>
      </w:r>
      <w:r w:rsidR="00756AED" w:rsidRPr="009B0E39">
        <w:rPr>
          <w:rFonts w:ascii="Arial" w:hAnsi="Arial" w:cs="Arial"/>
        </w:rPr>
        <w:t>, envelhecida</w:t>
      </w:r>
      <w:r w:rsidR="000F15D2" w:rsidRPr="009B0E39">
        <w:rPr>
          <w:rFonts w:ascii="Arial" w:hAnsi="Arial" w:cs="Arial"/>
        </w:rPr>
        <w:t>,</w:t>
      </w:r>
      <w:r w:rsidR="00255D94">
        <w:rPr>
          <w:rFonts w:ascii="Arial" w:hAnsi="Arial" w:cs="Arial"/>
        </w:rPr>
        <w:t xml:space="preserve"> com </w:t>
      </w:r>
      <w:r w:rsidR="001211DD">
        <w:rPr>
          <w:rFonts w:ascii="Arial" w:hAnsi="Arial" w:cs="Arial"/>
        </w:rPr>
        <w:t xml:space="preserve">exsudação, </w:t>
      </w:r>
      <w:r w:rsidR="001211DD" w:rsidRPr="009B0E39">
        <w:rPr>
          <w:rFonts w:ascii="Arial" w:hAnsi="Arial" w:cs="Arial"/>
        </w:rPr>
        <w:t>com</w:t>
      </w:r>
      <w:r w:rsidR="000F15D2" w:rsidRPr="009B0E39">
        <w:rPr>
          <w:rFonts w:ascii="Arial" w:hAnsi="Arial" w:cs="Arial"/>
        </w:rPr>
        <w:t xml:space="preserve"> corrugação, ou elevações de remendos.</w:t>
      </w:r>
      <w:r w:rsidRPr="009B0E39">
        <w:rPr>
          <w:rFonts w:ascii="Arial" w:hAnsi="Arial" w:cs="Arial"/>
        </w:rPr>
        <w:t xml:space="preserve"> </w:t>
      </w:r>
    </w:p>
    <w:p w:rsidR="003177DF" w:rsidRPr="009B0E39" w:rsidRDefault="003177DF" w:rsidP="00A95F61">
      <w:pPr>
        <w:jc w:val="both"/>
        <w:rPr>
          <w:rFonts w:ascii="Arial" w:hAnsi="Arial" w:cs="Arial"/>
        </w:rPr>
      </w:pPr>
    </w:p>
    <w:p w:rsidR="003177DF" w:rsidRPr="009B0E39" w:rsidRDefault="00564B78" w:rsidP="00CB34E7">
      <w:pPr>
        <w:jc w:val="both"/>
        <w:rPr>
          <w:rFonts w:ascii="Arial" w:hAnsi="Arial" w:cs="Arial"/>
          <w:b/>
        </w:rPr>
      </w:pPr>
      <w:r w:rsidRPr="009B0E39">
        <w:rPr>
          <w:rFonts w:ascii="Arial" w:hAnsi="Arial" w:cs="Arial"/>
          <w:b/>
        </w:rPr>
        <w:t>3-</w:t>
      </w:r>
      <w:r w:rsidR="00032E3D" w:rsidRPr="009B0E39">
        <w:rPr>
          <w:rFonts w:ascii="Arial" w:hAnsi="Arial" w:cs="Arial"/>
          <w:b/>
        </w:rPr>
        <w:t>Remendos</w:t>
      </w:r>
    </w:p>
    <w:p w:rsidR="00564B78" w:rsidRPr="009B0E39" w:rsidRDefault="00564B78" w:rsidP="00A95F61">
      <w:pPr>
        <w:ind w:left="644" w:hanging="644"/>
        <w:jc w:val="both"/>
        <w:rPr>
          <w:rFonts w:ascii="Arial" w:hAnsi="Arial" w:cs="Arial"/>
          <w:b/>
        </w:rPr>
      </w:pPr>
    </w:p>
    <w:p w:rsidR="003177DF" w:rsidRPr="009B0E39" w:rsidRDefault="009A75EB" w:rsidP="00A95F61">
      <w:pPr>
        <w:ind w:firstLine="644"/>
        <w:jc w:val="both"/>
        <w:rPr>
          <w:rFonts w:ascii="Arial" w:hAnsi="Arial" w:cs="Arial"/>
        </w:rPr>
      </w:pPr>
      <w:r w:rsidRPr="009B0E39">
        <w:rPr>
          <w:rFonts w:ascii="Arial" w:hAnsi="Arial" w:cs="Arial"/>
        </w:rPr>
        <w:t xml:space="preserve">Conforme DNER-ES321-97, </w:t>
      </w:r>
      <w:r w:rsidR="009C65C3" w:rsidRPr="009B0E39">
        <w:rPr>
          <w:rFonts w:ascii="Arial" w:hAnsi="Arial" w:cs="Arial"/>
        </w:rPr>
        <w:t>promover reparos em buracos e afundamentos. As camadas comprometidas, inclusive o subleito, deverão ser removidas e reconstituídas. Em determinadas situações, quando a base existente for considerada íntegra, deve-se proceder a remoção, apenas, do revestimento betuminoso.</w:t>
      </w:r>
    </w:p>
    <w:p w:rsidR="009C65C3" w:rsidRPr="009B0E39" w:rsidRDefault="009C65C3" w:rsidP="00A95F61">
      <w:pPr>
        <w:ind w:firstLine="644"/>
        <w:jc w:val="both"/>
        <w:rPr>
          <w:rFonts w:ascii="Arial" w:hAnsi="Arial" w:cs="Arial"/>
        </w:rPr>
      </w:pPr>
      <w:r w:rsidRPr="009B0E39">
        <w:rPr>
          <w:rFonts w:ascii="Arial" w:hAnsi="Arial" w:cs="Arial"/>
        </w:rPr>
        <w:t>O processo deve ser iniciado com o corte do revestimento com configuração de quadrilátero e paredes de caixa com declividade 8 (v) x 1 (h)</w:t>
      </w:r>
      <w:r w:rsidR="00002F35" w:rsidRPr="009B0E39">
        <w:rPr>
          <w:rFonts w:ascii="Arial" w:hAnsi="Arial" w:cs="Arial"/>
        </w:rPr>
        <w:t>. Os cortes devem ser feitos a uma distância de, no</w:t>
      </w:r>
      <w:r w:rsidR="007E29C5" w:rsidRPr="009B0E39">
        <w:rPr>
          <w:rFonts w:ascii="Arial" w:hAnsi="Arial" w:cs="Arial"/>
        </w:rPr>
        <w:t xml:space="preserve"> mínimo, 30cm da borda do buraco ou parte não afetada</w:t>
      </w:r>
      <w:r w:rsidR="00002F35" w:rsidRPr="009B0E39">
        <w:rPr>
          <w:rFonts w:ascii="Arial" w:hAnsi="Arial" w:cs="Arial"/>
        </w:rPr>
        <w:t>.</w:t>
      </w:r>
    </w:p>
    <w:p w:rsidR="00002F35" w:rsidRPr="009B0E39" w:rsidRDefault="00002F35" w:rsidP="00A95F61">
      <w:pPr>
        <w:ind w:firstLine="644"/>
        <w:jc w:val="both"/>
        <w:rPr>
          <w:rFonts w:ascii="Arial" w:hAnsi="Arial" w:cs="Arial"/>
        </w:rPr>
      </w:pPr>
      <w:r w:rsidRPr="009B0E39">
        <w:rPr>
          <w:rFonts w:ascii="Arial" w:hAnsi="Arial" w:cs="Arial"/>
        </w:rPr>
        <w:t>Proceder o enchimento da caixa com brita graduada ou solo-cimento, em camadas de, no máximo, 15cm de espessura, compactadas com soquetes mecânicos.</w:t>
      </w:r>
    </w:p>
    <w:p w:rsidR="00002F35" w:rsidRPr="009B0E39" w:rsidRDefault="00294507" w:rsidP="00A95F61">
      <w:pPr>
        <w:ind w:firstLine="644"/>
        <w:jc w:val="both"/>
        <w:rPr>
          <w:rFonts w:ascii="Arial" w:hAnsi="Arial" w:cs="Arial"/>
        </w:rPr>
      </w:pPr>
      <w:r w:rsidRPr="009B0E39">
        <w:rPr>
          <w:rFonts w:ascii="Arial" w:hAnsi="Arial" w:cs="Arial"/>
        </w:rPr>
        <w:t xml:space="preserve">Após </w:t>
      </w:r>
      <w:r w:rsidR="002568C2" w:rsidRPr="009B0E39">
        <w:rPr>
          <w:rFonts w:ascii="Arial" w:hAnsi="Arial" w:cs="Arial"/>
        </w:rPr>
        <w:t>limpeza do local com compressor de ar, i</w:t>
      </w:r>
      <w:r w:rsidR="00002F35" w:rsidRPr="009B0E39">
        <w:rPr>
          <w:rFonts w:ascii="Arial" w:hAnsi="Arial" w:cs="Arial"/>
        </w:rPr>
        <w:t xml:space="preserve">mprimir a superfície obtida com </w:t>
      </w:r>
      <w:r w:rsidR="00417C2B" w:rsidRPr="009B0E39">
        <w:rPr>
          <w:rFonts w:ascii="Arial" w:hAnsi="Arial" w:cs="Arial"/>
        </w:rPr>
        <w:t>asfalto diluído CM-30 ou emulsão asfáltica (DNER-ES 306/97 ou DNER-ES 307/97).</w:t>
      </w:r>
    </w:p>
    <w:p w:rsidR="00002F35" w:rsidRPr="009B0E39" w:rsidRDefault="00002F35" w:rsidP="00A95F61">
      <w:pPr>
        <w:ind w:firstLine="644"/>
        <w:jc w:val="both"/>
        <w:rPr>
          <w:rFonts w:ascii="Arial" w:hAnsi="Arial" w:cs="Arial"/>
        </w:rPr>
      </w:pPr>
      <w:r w:rsidRPr="009B0E39">
        <w:rPr>
          <w:rFonts w:ascii="Arial" w:hAnsi="Arial" w:cs="Arial"/>
        </w:rPr>
        <w:t xml:space="preserve">Completar o enchimento da caixa com </w:t>
      </w:r>
      <w:r w:rsidR="00417C2B" w:rsidRPr="009B0E39">
        <w:rPr>
          <w:rFonts w:ascii="Arial" w:hAnsi="Arial" w:cs="Arial"/>
        </w:rPr>
        <w:t xml:space="preserve">mistura betuminosa de </w:t>
      </w:r>
      <w:r w:rsidR="00032E3D" w:rsidRPr="009B0E39">
        <w:rPr>
          <w:rFonts w:ascii="Arial" w:hAnsi="Arial" w:cs="Arial"/>
        </w:rPr>
        <w:t>PMF (DNER-ES317-97) ou CBUQ (DNER-ES313-97)</w:t>
      </w:r>
      <w:r w:rsidR="004C00E6" w:rsidRPr="009B0E39">
        <w:rPr>
          <w:rFonts w:ascii="Arial" w:hAnsi="Arial" w:cs="Arial"/>
        </w:rPr>
        <w:t xml:space="preserve"> compactado com pla</w:t>
      </w:r>
      <w:r w:rsidR="00032E3D" w:rsidRPr="009B0E39">
        <w:rPr>
          <w:rFonts w:ascii="Arial" w:hAnsi="Arial" w:cs="Arial"/>
        </w:rPr>
        <w:t>ca vibratória ou rolo pneumático</w:t>
      </w:r>
      <w:r w:rsidR="004C00E6" w:rsidRPr="009B0E39">
        <w:rPr>
          <w:rFonts w:ascii="Arial" w:hAnsi="Arial" w:cs="Arial"/>
        </w:rPr>
        <w:t xml:space="preserve">, </w:t>
      </w:r>
      <w:r w:rsidR="00294507" w:rsidRPr="009B0E39">
        <w:rPr>
          <w:rFonts w:ascii="Arial" w:hAnsi="Arial" w:cs="Arial"/>
        </w:rPr>
        <w:t>restabelecendo o nível da superfície do pavimento existente</w:t>
      </w:r>
      <w:r w:rsidR="004C00E6" w:rsidRPr="009B0E39">
        <w:rPr>
          <w:rFonts w:ascii="Arial" w:hAnsi="Arial" w:cs="Arial"/>
        </w:rPr>
        <w:t>.</w:t>
      </w:r>
    </w:p>
    <w:p w:rsidR="003177DF" w:rsidRPr="009B0E39" w:rsidRDefault="003177DF" w:rsidP="00A95F61">
      <w:pPr>
        <w:jc w:val="both"/>
        <w:rPr>
          <w:rFonts w:ascii="Arial" w:hAnsi="Arial" w:cs="Arial"/>
        </w:rPr>
      </w:pPr>
    </w:p>
    <w:p w:rsidR="003177DF" w:rsidRPr="009B0E39" w:rsidRDefault="00564B78" w:rsidP="00A95F61">
      <w:pPr>
        <w:ind w:left="644" w:hanging="644"/>
        <w:jc w:val="both"/>
        <w:rPr>
          <w:rFonts w:ascii="Arial" w:hAnsi="Arial" w:cs="Arial"/>
          <w:b/>
        </w:rPr>
      </w:pPr>
      <w:r w:rsidRPr="009B0E39">
        <w:rPr>
          <w:rFonts w:ascii="Arial" w:hAnsi="Arial" w:cs="Arial"/>
          <w:b/>
        </w:rPr>
        <w:t>4-</w:t>
      </w:r>
      <w:r w:rsidR="003177DF" w:rsidRPr="009B0E39">
        <w:rPr>
          <w:rFonts w:ascii="Arial" w:hAnsi="Arial" w:cs="Arial"/>
          <w:b/>
        </w:rPr>
        <w:t>Limpeza</w:t>
      </w:r>
    </w:p>
    <w:p w:rsidR="003177DF" w:rsidRPr="009B0E39" w:rsidRDefault="003177DF" w:rsidP="00A95F61">
      <w:pPr>
        <w:jc w:val="both"/>
        <w:rPr>
          <w:rFonts w:ascii="Arial" w:hAnsi="Arial" w:cs="Arial"/>
        </w:rPr>
      </w:pPr>
    </w:p>
    <w:p w:rsidR="002568C2" w:rsidRPr="009B0E39" w:rsidRDefault="00F42E8E" w:rsidP="00A95F61">
      <w:pPr>
        <w:ind w:firstLine="644"/>
        <w:jc w:val="both"/>
        <w:rPr>
          <w:rFonts w:ascii="Arial" w:hAnsi="Arial" w:cs="Arial"/>
        </w:rPr>
      </w:pPr>
      <w:r w:rsidRPr="009B0E39">
        <w:rPr>
          <w:rFonts w:ascii="Arial" w:hAnsi="Arial" w:cs="Arial"/>
        </w:rPr>
        <w:t>Limpeza de toda a área com jato de ar-comprimido</w:t>
      </w:r>
      <w:r w:rsidR="00032E3D" w:rsidRPr="009B0E39">
        <w:rPr>
          <w:rFonts w:ascii="Arial" w:hAnsi="Arial" w:cs="Arial"/>
        </w:rPr>
        <w:t xml:space="preserve"> </w:t>
      </w:r>
      <w:r w:rsidR="00564B78" w:rsidRPr="009B0E39">
        <w:rPr>
          <w:rFonts w:ascii="Arial" w:hAnsi="Arial" w:cs="Arial"/>
        </w:rPr>
        <w:t xml:space="preserve">ou </w:t>
      </w:r>
      <w:r w:rsidR="001211DD" w:rsidRPr="009B0E39">
        <w:rPr>
          <w:rFonts w:ascii="Arial" w:hAnsi="Arial" w:cs="Arial"/>
        </w:rPr>
        <w:t>água.</w:t>
      </w:r>
    </w:p>
    <w:p w:rsidR="002568C2" w:rsidRPr="009B0E39" w:rsidRDefault="002568C2" w:rsidP="00A95F61">
      <w:pPr>
        <w:jc w:val="both"/>
        <w:rPr>
          <w:rFonts w:ascii="Arial" w:hAnsi="Arial" w:cs="Arial"/>
        </w:rPr>
      </w:pPr>
    </w:p>
    <w:p w:rsidR="003177DF" w:rsidRPr="009B0E39" w:rsidRDefault="00564B78" w:rsidP="00A95F61">
      <w:pPr>
        <w:ind w:left="644" w:hanging="644"/>
        <w:jc w:val="both"/>
        <w:rPr>
          <w:rFonts w:ascii="Arial" w:hAnsi="Arial" w:cs="Arial"/>
          <w:b/>
        </w:rPr>
      </w:pPr>
      <w:r w:rsidRPr="009B0E39">
        <w:rPr>
          <w:rFonts w:ascii="Arial" w:hAnsi="Arial" w:cs="Arial"/>
          <w:b/>
        </w:rPr>
        <w:t>5-</w:t>
      </w:r>
      <w:r w:rsidR="003177DF" w:rsidRPr="009B0E39">
        <w:rPr>
          <w:rFonts w:ascii="Arial" w:hAnsi="Arial" w:cs="Arial"/>
          <w:b/>
        </w:rPr>
        <w:t>R</w:t>
      </w:r>
      <w:r w:rsidR="00032E3D" w:rsidRPr="009B0E39">
        <w:rPr>
          <w:rFonts w:ascii="Arial" w:hAnsi="Arial" w:cs="Arial"/>
          <w:b/>
        </w:rPr>
        <w:t>egularização</w:t>
      </w:r>
    </w:p>
    <w:p w:rsidR="002568C2" w:rsidRPr="009B0E39" w:rsidRDefault="002568C2" w:rsidP="00A95F61">
      <w:pPr>
        <w:jc w:val="both"/>
        <w:rPr>
          <w:rFonts w:ascii="Arial" w:hAnsi="Arial" w:cs="Arial"/>
        </w:rPr>
      </w:pPr>
    </w:p>
    <w:p w:rsidR="002568C2" w:rsidRPr="009B0E39" w:rsidRDefault="0008282A" w:rsidP="00A95F61">
      <w:pPr>
        <w:ind w:firstLine="644"/>
        <w:jc w:val="both"/>
        <w:rPr>
          <w:rFonts w:ascii="Arial" w:hAnsi="Arial" w:cs="Arial"/>
        </w:rPr>
      </w:pPr>
      <w:r w:rsidRPr="009B0E39">
        <w:rPr>
          <w:rFonts w:ascii="Arial" w:hAnsi="Arial" w:cs="Arial"/>
        </w:rPr>
        <w:t xml:space="preserve">Se necessário, aplicar camada </w:t>
      </w:r>
      <w:r w:rsidR="00564B78" w:rsidRPr="009B0E39">
        <w:rPr>
          <w:rFonts w:ascii="Arial" w:hAnsi="Arial" w:cs="Arial"/>
        </w:rPr>
        <w:t>de</w:t>
      </w:r>
      <w:r w:rsidR="003F35A5" w:rsidRPr="009B0E39">
        <w:rPr>
          <w:rFonts w:ascii="Arial" w:hAnsi="Arial" w:cs="Arial"/>
        </w:rPr>
        <w:t xml:space="preserve"> CBUQ (</w:t>
      </w:r>
      <w:r w:rsidR="00FF0A70" w:rsidRPr="009B0E39">
        <w:rPr>
          <w:rFonts w:ascii="Arial" w:hAnsi="Arial" w:cs="Arial"/>
        </w:rPr>
        <w:t>DNER-ES313-97</w:t>
      </w:r>
      <w:r w:rsidR="003F35A5" w:rsidRPr="009B0E39">
        <w:rPr>
          <w:rFonts w:ascii="Arial" w:hAnsi="Arial" w:cs="Arial"/>
        </w:rPr>
        <w:t xml:space="preserve">) </w:t>
      </w:r>
      <w:r w:rsidRPr="009B0E39">
        <w:rPr>
          <w:rFonts w:ascii="Arial" w:hAnsi="Arial" w:cs="Arial"/>
        </w:rPr>
        <w:t>precedida pela imprimaç</w:t>
      </w:r>
      <w:r w:rsidR="003F35A5" w:rsidRPr="009B0E39">
        <w:rPr>
          <w:rFonts w:ascii="Arial" w:hAnsi="Arial" w:cs="Arial"/>
        </w:rPr>
        <w:t xml:space="preserve">ão ligante com CM-30, </w:t>
      </w:r>
      <w:r w:rsidRPr="009B0E39">
        <w:rPr>
          <w:rFonts w:ascii="Arial" w:hAnsi="Arial" w:cs="Arial"/>
        </w:rPr>
        <w:t>corrigindo o greide e deixando a superfície regular e homog</w:t>
      </w:r>
      <w:r w:rsidR="009E6394" w:rsidRPr="009B0E39">
        <w:rPr>
          <w:rFonts w:ascii="Arial" w:hAnsi="Arial" w:cs="Arial"/>
        </w:rPr>
        <w:t>ê</w:t>
      </w:r>
      <w:r w:rsidRPr="009B0E39">
        <w:rPr>
          <w:rFonts w:ascii="Arial" w:hAnsi="Arial" w:cs="Arial"/>
        </w:rPr>
        <w:t>n</w:t>
      </w:r>
      <w:r w:rsidR="00564B78" w:rsidRPr="009B0E39">
        <w:rPr>
          <w:rFonts w:ascii="Arial" w:hAnsi="Arial" w:cs="Arial"/>
        </w:rPr>
        <w:t>e</w:t>
      </w:r>
      <w:r w:rsidRPr="009B0E39">
        <w:rPr>
          <w:rFonts w:ascii="Arial" w:hAnsi="Arial" w:cs="Arial"/>
        </w:rPr>
        <w:t xml:space="preserve">a para receber revestimento asfáltico de pequenas ou </w:t>
      </w:r>
      <w:r w:rsidR="001211DD" w:rsidRPr="009B0E39">
        <w:rPr>
          <w:rFonts w:ascii="Arial" w:hAnsi="Arial" w:cs="Arial"/>
        </w:rPr>
        <w:t>micro espessuras</w:t>
      </w:r>
      <w:r w:rsidRPr="009B0E39">
        <w:rPr>
          <w:rFonts w:ascii="Arial" w:hAnsi="Arial" w:cs="Arial"/>
        </w:rPr>
        <w:t>.</w:t>
      </w:r>
      <w:r w:rsidR="00442790" w:rsidRPr="009B0E39">
        <w:rPr>
          <w:rFonts w:ascii="Arial" w:hAnsi="Arial" w:cs="Arial"/>
        </w:rPr>
        <w:t xml:space="preserve"> </w:t>
      </w:r>
      <w:r w:rsidR="00032E3D" w:rsidRPr="009B0E39">
        <w:rPr>
          <w:rFonts w:ascii="Arial" w:hAnsi="Arial" w:cs="Arial"/>
        </w:rPr>
        <w:t>A</w:t>
      </w:r>
      <w:r w:rsidR="00442790" w:rsidRPr="009B0E39">
        <w:rPr>
          <w:rFonts w:ascii="Arial" w:hAnsi="Arial" w:cs="Arial"/>
        </w:rPr>
        <w:t xml:space="preserve"> re</w:t>
      </w:r>
      <w:r w:rsidR="00032E3D" w:rsidRPr="009B0E39">
        <w:rPr>
          <w:rFonts w:ascii="Arial" w:hAnsi="Arial" w:cs="Arial"/>
        </w:rPr>
        <w:t>gularização</w:t>
      </w:r>
      <w:r w:rsidR="00442790" w:rsidRPr="009B0E39">
        <w:rPr>
          <w:rFonts w:ascii="Arial" w:hAnsi="Arial" w:cs="Arial"/>
        </w:rPr>
        <w:t xml:space="preserve"> é obrigatóri</w:t>
      </w:r>
      <w:r w:rsidR="00032E3D" w:rsidRPr="009B0E39">
        <w:rPr>
          <w:rFonts w:ascii="Arial" w:hAnsi="Arial" w:cs="Arial"/>
        </w:rPr>
        <w:t>a</w:t>
      </w:r>
      <w:r w:rsidR="00442790" w:rsidRPr="009B0E39">
        <w:rPr>
          <w:rFonts w:ascii="Arial" w:hAnsi="Arial" w:cs="Arial"/>
        </w:rPr>
        <w:t xml:space="preserve"> quando existirem afundamentos, ou desagr</w:t>
      </w:r>
      <w:r w:rsidR="009A75EB" w:rsidRPr="009B0E39">
        <w:rPr>
          <w:rFonts w:ascii="Arial" w:hAnsi="Arial" w:cs="Arial"/>
        </w:rPr>
        <w:t>e</w:t>
      </w:r>
      <w:r w:rsidR="00442790" w:rsidRPr="009B0E39">
        <w:rPr>
          <w:rFonts w:ascii="Arial" w:hAnsi="Arial" w:cs="Arial"/>
        </w:rPr>
        <w:t>gação, ou trincas, ou corrugações no pavimento existente, m</w:t>
      </w:r>
      <w:r w:rsidR="00A1547D" w:rsidRPr="009B0E39">
        <w:rPr>
          <w:rFonts w:ascii="Arial" w:hAnsi="Arial" w:cs="Arial"/>
        </w:rPr>
        <w:t>esmo após o serviço de fresagem e tapa-buraco.</w:t>
      </w:r>
      <w:r w:rsidR="00591CF4" w:rsidRPr="009B0E39">
        <w:rPr>
          <w:rFonts w:ascii="Arial" w:hAnsi="Arial" w:cs="Arial"/>
        </w:rPr>
        <w:t xml:space="preserve"> </w:t>
      </w:r>
    </w:p>
    <w:p w:rsidR="007D2BC3" w:rsidRDefault="007D2BC3" w:rsidP="009B0E39">
      <w:pPr>
        <w:jc w:val="both"/>
        <w:rPr>
          <w:rFonts w:ascii="Arial" w:hAnsi="Arial" w:cs="Arial"/>
          <w:b/>
        </w:rPr>
      </w:pPr>
    </w:p>
    <w:p w:rsidR="009B0E39" w:rsidRPr="009B0E39" w:rsidRDefault="009B0E39" w:rsidP="009B0E39">
      <w:pPr>
        <w:jc w:val="both"/>
        <w:rPr>
          <w:rFonts w:ascii="Arial" w:hAnsi="Arial" w:cs="Arial"/>
          <w:b/>
        </w:rPr>
      </w:pPr>
      <w:r w:rsidRPr="009B0E39">
        <w:rPr>
          <w:rFonts w:ascii="Arial" w:hAnsi="Arial" w:cs="Arial"/>
          <w:b/>
        </w:rPr>
        <w:t>6-Capa:</w:t>
      </w:r>
    </w:p>
    <w:p w:rsidR="009B0E39" w:rsidRPr="009B0E39" w:rsidRDefault="009B0E39" w:rsidP="009B0E39">
      <w:pPr>
        <w:jc w:val="both"/>
        <w:rPr>
          <w:rFonts w:ascii="Arial" w:hAnsi="Arial" w:cs="Arial"/>
          <w:b/>
        </w:rPr>
      </w:pPr>
    </w:p>
    <w:p w:rsidR="009B0E39" w:rsidRPr="009B0E39" w:rsidRDefault="009B0E39" w:rsidP="009B0E39">
      <w:pPr>
        <w:autoSpaceDE w:val="0"/>
        <w:ind w:firstLine="284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b/>
          <w:bCs/>
          <w:lang w:eastAsia="ar-SA"/>
        </w:rPr>
        <w:t>6.1</w:t>
      </w:r>
      <w:r w:rsidRPr="009B0E39">
        <w:rPr>
          <w:rFonts w:ascii="Arial" w:eastAsia="Courier New" w:hAnsi="Arial" w:cs="Arial"/>
          <w:bCs/>
          <w:lang w:eastAsia="ar-SA"/>
        </w:rPr>
        <w:t xml:space="preserve">- </w:t>
      </w:r>
      <w:r w:rsidRPr="009B0E39">
        <w:rPr>
          <w:rFonts w:ascii="Arial" w:eastAsia="Courier New" w:hAnsi="Arial" w:cs="Arial"/>
          <w:lang w:eastAsia="ar-SA"/>
        </w:rPr>
        <w:t>A capa deverá atender a designação de faixa III, constante na tabela 1, do item 3.3 da especificação técnica de código ET-DE-P00/026</w:t>
      </w:r>
      <w:r w:rsidR="00255D94">
        <w:rPr>
          <w:rFonts w:ascii="Arial" w:eastAsia="Courier New" w:hAnsi="Arial" w:cs="Arial"/>
          <w:lang w:eastAsia="ar-SA"/>
        </w:rPr>
        <w:t xml:space="preserve"> </w:t>
      </w:r>
      <w:r w:rsidR="00255D94" w:rsidRPr="009B0E39">
        <w:rPr>
          <w:rFonts w:ascii="Arial" w:eastAsia="Courier New" w:hAnsi="Arial" w:cs="Arial"/>
          <w:lang w:eastAsia="ar-SA"/>
        </w:rPr>
        <w:t>folha 5 de 34</w:t>
      </w:r>
      <w:r w:rsidR="001211DD">
        <w:rPr>
          <w:rFonts w:ascii="Arial" w:eastAsia="Courier New" w:hAnsi="Arial" w:cs="Arial"/>
          <w:lang w:eastAsia="ar-SA"/>
        </w:rPr>
        <w:t xml:space="preserve"> executada pelo DER</w:t>
      </w:r>
      <w:r w:rsidRPr="009B0E39">
        <w:rPr>
          <w:rFonts w:ascii="Arial" w:eastAsia="Courier New" w:hAnsi="Arial" w:cs="Arial"/>
          <w:lang w:eastAsia="ar-SA"/>
        </w:rPr>
        <w:t>, representada abaixo:</w:t>
      </w:r>
    </w:p>
    <w:p w:rsidR="009B0E39" w:rsidRPr="009B0E39" w:rsidRDefault="009B0E39" w:rsidP="009B0E39">
      <w:pPr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autoSpaceDE w:val="0"/>
        <w:ind w:firstLine="708"/>
        <w:jc w:val="both"/>
        <w:rPr>
          <w:rFonts w:ascii="Arial" w:eastAsia="Courier New" w:hAnsi="Arial" w:cs="Arial"/>
          <w:b/>
          <w:lang w:eastAsia="ar-SA"/>
        </w:rPr>
      </w:pPr>
      <w:r w:rsidRPr="009B0E39">
        <w:rPr>
          <w:rFonts w:ascii="Arial" w:eastAsia="Courier New" w:hAnsi="Arial" w:cs="Arial"/>
          <w:b/>
          <w:lang w:eastAsia="ar-SA"/>
        </w:rPr>
        <w:lastRenderedPageBreak/>
        <w:t>Tabela 1 – Composição das Misturas Asfálticas</w:t>
      </w:r>
    </w:p>
    <w:p w:rsidR="009B0E39" w:rsidRPr="009B0E39" w:rsidRDefault="009B0E39" w:rsidP="009B0E39">
      <w:pPr>
        <w:jc w:val="both"/>
        <w:rPr>
          <w:rFonts w:ascii="Arial" w:eastAsia="Courier New" w:hAnsi="Arial" w:cs="Arial"/>
          <w:b/>
          <w:bCs/>
          <w:lang w:eastAsia="ar-SA"/>
        </w:rPr>
      </w:pPr>
    </w:p>
    <w:p w:rsidR="009B0E39" w:rsidRPr="009B0E39" w:rsidRDefault="00D7141A" w:rsidP="009B0E39">
      <w:pPr>
        <w:ind w:firstLine="284"/>
        <w:jc w:val="both"/>
        <w:rPr>
          <w:rFonts w:ascii="Arial" w:eastAsia="Courier New" w:hAnsi="Arial" w:cs="Arial"/>
          <w:b/>
          <w:bCs/>
          <w:lang w:eastAsia="ar-SA"/>
        </w:rPr>
      </w:pPr>
      <w:r w:rsidRPr="009B0E39">
        <w:rPr>
          <w:rFonts w:ascii="Arial" w:eastAsia="Courier New" w:hAnsi="Arial" w:cs="Arial"/>
          <w:noProof/>
        </w:rPr>
        <w:drawing>
          <wp:anchor distT="0" distB="0" distL="114300" distR="114300" simplePos="0" relativeHeight="251659264" behindDoc="0" locked="0" layoutInCell="1" allowOverlap="1" wp14:anchorId="5B971758" wp14:editId="4E677CB6">
            <wp:simplePos x="0" y="0"/>
            <wp:positionH relativeFrom="column">
              <wp:posOffset>509905</wp:posOffset>
            </wp:positionH>
            <wp:positionV relativeFrom="paragraph">
              <wp:posOffset>8255</wp:posOffset>
            </wp:positionV>
            <wp:extent cx="4410075" cy="2163445"/>
            <wp:effectExtent l="0" t="0" r="9525" b="8255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ELA GRANULOMETRI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163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0E39" w:rsidRPr="009B0E39" w:rsidRDefault="009B0E39" w:rsidP="009B0E39">
      <w:pPr>
        <w:ind w:firstLine="284"/>
        <w:jc w:val="both"/>
        <w:rPr>
          <w:rFonts w:ascii="Arial" w:eastAsia="Courier New" w:hAnsi="Arial" w:cs="Arial"/>
          <w:b/>
          <w:bCs/>
          <w:lang w:eastAsia="ar-SA"/>
        </w:rPr>
      </w:pPr>
    </w:p>
    <w:p w:rsidR="009B0E39" w:rsidRPr="009B0E39" w:rsidRDefault="009B0E39" w:rsidP="009B0E39">
      <w:pPr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ind w:firstLine="284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ind w:firstLine="284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ind w:firstLine="284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ind w:firstLine="284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b/>
          <w:bCs/>
          <w:lang w:eastAsia="ar-SA"/>
        </w:rPr>
        <w:t>6.2-</w:t>
      </w:r>
      <w:r w:rsidRPr="009B0E39">
        <w:rPr>
          <w:rFonts w:ascii="Arial" w:eastAsia="Courier New" w:hAnsi="Arial" w:cs="Arial"/>
          <w:bCs/>
          <w:lang w:eastAsia="ar-SA"/>
        </w:rPr>
        <w:t xml:space="preserve"> </w:t>
      </w:r>
      <w:r w:rsidRPr="009B0E39">
        <w:rPr>
          <w:rFonts w:ascii="Arial" w:eastAsia="Courier New" w:hAnsi="Arial" w:cs="Arial"/>
          <w:lang w:eastAsia="ar-SA"/>
        </w:rPr>
        <w:t>O agregado fino consiste nas partículas que passam na peneira nº 4(4,75 mm) podendo ser constituído</w:t>
      </w:r>
      <w:r w:rsidR="00255D94">
        <w:rPr>
          <w:rFonts w:ascii="Arial" w:eastAsia="Courier New" w:hAnsi="Arial" w:cs="Arial"/>
          <w:lang w:eastAsia="ar-SA"/>
        </w:rPr>
        <w:t>s</w:t>
      </w:r>
      <w:r w:rsidRPr="009B0E39">
        <w:rPr>
          <w:rFonts w:ascii="Arial" w:eastAsia="Courier New" w:hAnsi="Arial" w:cs="Arial"/>
          <w:lang w:eastAsia="ar-SA"/>
        </w:rPr>
        <w:t xml:space="preserve"> de areia, pó de pedra ou mistura de ambos, isentos de impurezas, tais como torrões de argila e matéria orgânica.</w:t>
      </w: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autoSpaceDE w:val="0"/>
        <w:ind w:firstLine="284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b/>
          <w:bCs/>
          <w:lang w:eastAsia="ar-SA"/>
        </w:rPr>
        <w:t>6.3-</w:t>
      </w:r>
      <w:r w:rsidRPr="009B0E39">
        <w:rPr>
          <w:rFonts w:ascii="Arial" w:eastAsia="Courier New" w:hAnsi="Arial" w:cs="Arial"/>
          <w:bCs/>
          <w:lang w:eastAsia="ar-SA"/>
        </w:rPr>
        <w:t xml:space="preserve"> </w:t>
      </w:r>
      <w:r w:rsidRPr="009B0E39">
        <w:rPr>
          <w:rFonts w:ascii="Arial" w:eastAsia="Courier New" w:hAnsi="Arial" w:cs="Arial"/>
          <w:lang w:eastAsia="ar-SA"/>
        </w:rPr>
        <w:t>O material de enchimento ou filler deverá ser constituído de partículas finamente divididas e inertes em relação aos demais componentes da mistura, não plásticas, tais como pó calcário, cal hidratada, cimento Portland comum.</w:t>
      </w: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autoSpaceDE w:val="0"/>
        <w:ind w:firstLine="284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b/>
          <w:bCs/>
          <w:lang w:eastAsia="ar-SA"/>
        </w:rPr>
        <w:t>6.4</w:t>
      </w:r>
      <w:r w:rsidRPr="009B0E39">
        <w:rPr>
          <w:rFonts w:ascii="Arial" w:eastAsia="Courier New" w:hAnsi="Arial" w:cs="Arial"/>
          <w:bCs/>
          <w:lang w:eastAsia="ar-SA"/>
        </w:rPr>
        <w:t xml:space="preserve">- </w:t>
      </w:r>
      <w:r w:rsidRPr="009B0E39">
        <w:rPr>
          <w:rFonts w:ascii="Arial" w:eastAsia="Courier New" w:hAnsi="Arial" w:cs="Arial"/>
          <w:lang w:eastAsia="ar-SA"/>
        </w:rPr>
        <w:t>Os agregados deverão, ainda, apresentar as seguintes características físicas e mecânicas:</w:t>
      </w: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1211DD" w:rsidP="009B0E39">
      <w:pPr>
        <w:numPr>
          <w:ilvl w:val="2"/>
          <w:numId w:val="6"/>
        </w:numPr>
        <w:autoSpaceDE w:val="0"/>
        <w:ind w:left="426" w:hanging="426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lang w:eastAsia="ar-SA"/>
        </w:rPr>
        <w:t>Abrasão</w:t>
      </w:r>
      <w:r w:rsidR="009B0E39" w:rsidRPr="009B0E39">
        <w:rPr>
          <w:rFonts w:ascii="Arial" w:eastAsia="Courier New" w:hAnsi="Arial" w:cs="Arial"/>
          <w:lang w:eastAsia="ar-SA"/>
        </w:rPr>
        <w:t xml:space="preserve"> Los Angeles &lt; 40%, determinada pelo método DER M 24-61;</w:t>
      </w:r>
    </w:p>
    <w:p w:rsidR="009B0E39" w:rsidRPr="009B0E39" w:rsidRDefault="009B0E39" w:rsidP="009B0E39">
      <w:pPr>
        <w:autoSpaceDE w:val="0"/>
        <w:ind w:left="720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1211DD" w:rsidP="009B0E39">
      <w:pPr>
        <w:numPr>
          <w:ilvl w:val="2"/>
          <w:numId w:val="6"/>
        </w:numPr>
        <w:autoSpaceDE w:val="0"/>
        <w:ind w:left="0" w:firstLine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lang w:eastAsia="ar-SA"/>
        </w:rPr>
        <w:t>Resistência</w:t>
      </w:r>
      <w:r w:rsidR="009B0E39" w:rsidRPr="009B0E39">
        <w:rPr>
          <w:rFonts w:ascii="Arial" w:eastAsia="Courier New" w:hAnsi="Arial" w:cs="Arial"/>
          <w:lang w:eastAsia="ar-SA"/>
        </w:rPr>
        <w:t xml:space="preserve"> à desintegração (durabilidade) traduzida por perdas </w:t>
      </w:r>
      <w:r w:rsidRPr="009B0E39">
        <w:rPr>
          <w:rFonts w:ascii="Arial" w:eastAsia="Courier New" w:hAnsi="Arial" w:cs="Arial"/>
          <w:lang w:eastAsia="ar-SA"/>
        </w:rPr>
        <w:t>inferiores 12</w:t>
      </w:r>
      <w:r w:rsidR="009B0E39" w:rsidRPr="009B0E39">
        <w:rPr>
          <w:rFonts w:ascii="Arial" w:eastAsia="Courier New" w:hAnsi="Arial" w:cs="Arial"/>
          <w:lang w:eastAsia="ar-SA"/>
        </w:rPr>
        <w:t>% sob ação de soluções saturadas de sulfato de sódio, determinadas após 5 ciclos pelo método DNER ME 089-94;</w:t>
      </w: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1211DD" w:rsidP="009B0E39">
      <w:pPr>
        <w:numPr>
          <w:ilvl w:val="2"/>
          <w:numId w:val="6"/>
        </w:numPr>
        <w:autoSpaceDE w:val="0"/>
        <w:ind w:left="0" w:firstLine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lang w:eastAsia="ar-SA"/>
        </w:rPr>
        <w:t>Equivalente</w:t>
      </w:r>
      <w:r w:rsidR="009B0E39" w:rsidRPr="009B0E39">
        <w:rPr>
          <w:rFonts w:ascii="Arial" w:eastAsia="Courier New" w:hAnsi="Arial" w:cs="Arial"/>
          <w:lang w:eastAsia="ar-SA"/>
        </w:rPr>
        <w:t xml:space="preserve"> de areia obtido do agregado </w:t>
      </w:r>
      <w:r w:rsidRPr="009B0E39">
        <w:rPr>
          <w:rFonts w:ascii="Arial" w:eastAsia="Courier New" w:hAnsi="Arial" w:cs="Arial"/>
          <w:lang w:eastAsia="ar-SA"/>
        </w:rPr>
        <w:t>miúdo</w:t>
      </w:r>
      <w:r w:rsidR="009B0E39" w:rsidRPr="009B0E39">
        <w:rPr>
          <w:rFonts w:ascii="Arial" w:eastAsia="Courier New" w:hAnsi="Arial" w:cs="Arial"/>
          <w:lang w:eastAsia="ar-SA"/>
        </w:rPr>
        <w:t xml:space="preserve"> ≥ 55%, conforme NBR 12052 (1992);</w:t>
      </w:r>
    </w:p>
    <w:p w:rsidR="009B0E39" w:rsidRPr="009B0E39" w:rsidRDefault="009B0E39" w:rsidP="009B0E39">
      <w:pPr>
        <w:pStyle w:val="PargrafodaLista"/>
        <w:jc w:val="both"/>
        <w:rPr>
          <w:rFonts w:ascii="Arial" w:eastAsia="Courier New" w:hAnsi="Arial" w:cs="Arial"/>
          <w:sz w:val="24"/>
          <w:szCs w:val="24"/>
          <w:lang w:eastAsia="ar-SA"/>
        </w:rPr>
      </w:pPr>
    </w:p>
    <w:p w:rsidR="009B0E39" w:rsidRPr="009B0E39" w:rsidRDefault="001211DD" w:rsidP="009B0E39">
      <w:pPr>
        <w:numPr>
          <w:ilvl w:val="2"/>
          <w:numId w:val="6"/>
        </w:numPr>
        <w:autoSpaceDE w:val="0"/>
        <w:ind w:left="0" w:firstLine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lang w:eastAsia="ar-SA"/>
        </w:rPr>
        <w:t>Granulométrica</w:t>
      </w:r>
      <w:r w:rsidR="009B0E39" w:rsidRPr="009B0E39">
        <w:rPr>
          <w:rFonts w:ascii="Arial" w:eastAsia="Courier New" w:hAnsi="Arial" w:cs="Arial"/>
          <w:lang w:eastAsia="ar-SA"/>
        </w:rPr>
        <w:t xml:space="preserve"> determinada pelo método DER M 5-61.</w:t>
      </w:r>
    </w:p>
    <w:p w:rsidR="009B0E39" w:rsidRPr="009B0E39" w:rsidRDefault="009B0E39" w:rsidP="009B0E39">
      <w:pPr>
        <w:pStyle w:val="PargrafodaLista"/>
        <w:jc w:val="both"/>
        <w:rPr>
          <w:rFonts w:ascii="Arial" w:eastAsia="Courier New" w:hAnsi="Arial" w:cs="Arial"/>
          <w:sz w:val="24"/>
          <w:szCs w:val="24"/>
          <w:lang w:eastAsia="ar-SA"/>
        </w:rPr>
      </w:pPr>
    </w:p>
    <w:p w:rsidR="009B0E39" w:rsidRPr="009B0E39" w:rsidRDefault="009B0E39" w:rsidP="009B0E39">
      <w:pPr>
        <w:numPr>
          <w:ilvl w:val="2"/>
          <w:numId w:val="6"/>
        </w:numPr>
        <w:autoSpaceDE w:val="0"/>
        <w:ind w:left="0" w:firstLine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hAnsi="Arial" w:cs="Arial"/>
        </w:rPr>
        <w:t>RBV (Relação Betume Vazios) entre 65 a 72%</w:t>
      </w:r>
    </w:p>
    <w:p w:rsidR="009B0E39" w:rsidRPr="009B0E39" w:rsidRDefault="009B0E39" w:rsidP="009B0E39">
      <w:pPr>
        <w:pStyle w:val="PargrafodaLista"/>
        <w:jc w:val="both"/>
        <w:rPr>
          <w:rFonts w:ascii="Arial" w:eastAsia="Courier New" w:hAnsi="Arial" w:cs="Arial"/>
          <w:sz w:val="24"/>
          <w:szCs w:val="24"/>
          <w:lang w:eastAsia="ar-SA"/>
        </w:rPr>
      </w:pPr>
    </w:p>
    <w:p w:rsidR="009B0E39" w:rsidRPr="009B0E39" w:rsidRDefault="009B0E39" w:rsidP="009B0E39">
      <w:pPr>
        <w:numPr>
          <w:ilvl w:val="2"/>
          <w:numId w:val="6"/>
        </w:numPr>
        <w:autoSpaceDE w:val="0"/>
        <w:ind w:left="0" w:firstLine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lang w:eastAsia="ar-SA"/>
        </w:rPr>
        <w:t>Serão aceitos os seguintes Ligantes Asfálticos:</w:t>
      </w:r>
    </w:p>
    <w:p w:rsidR="009B0E39" w:rsidRPr="009B0E39" w:rsidRDefault="009B0E39" w:rsidP="009B0E39">
      <w:pPr>
        <w:pStyle w:val="PargrafodaLista"/>
        <w:jc w:val="both"/>
        <w:rPr>
          <w:rFonts w:ascii="Arial" w:eastAsia="Courier New" w:hAnsi="Arial" w:cs="Arial"/>
          <w:sz w:val="24"/>
          <w:szCs w:val="24"/>
          <w:lang w:eastAsia="ar-SA"/>
        </w:rPr>
      </w:pPr>
    </w:p>
    <w:p w:rsidR="009B0E39" w:rsidRPr="009B0E39" w:rsidRDefault="009B0E39" w:rsidP="009B0E39">
      <w:pPr>
        <w:numPr>
          <w:ilvl w:val="0"/>
          <w:numId w:val="7"/>
        </w:numPr>
        <w:autoSpaceDE w:val="0"/>
        <w:ind w:left="0" w:firstLine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lang w:eastAsia="ar-SA"/>
        </w:rPr>
        <w:t xml:space="preserve">Cimento Asfáltico de Petróleo tipos CAP 30-45 ou CAP 50-70 e CAP 85-100 (classificação por penetração), atendendo ao regulamento técnico ANP nº </w:t>
      </w:r>
      <w:r w:rsidRPr="009B0E39">
        <w:rPr>
          <w:rFonts w:ascii="Arial" w:eastAsia="Courier New" w:hAnsi="Arial" w:cs="Arial"/>
          <w:lang w:eastAsia="ar-SA"/>
        </w:rPr>
        <w:lastRenderedPageBreak/>
        <w:t>3/2005 de 11/07/2005 da Agência Nacional do Petróleo, Gás Natural e Biocombustíveis – ANP.</w:t>
      </w: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b/>
          <w:lang w:eastAsia="ar-SA"/>
        </w:rPr>
        <w:t>c)</w:t>
      </w:r>
      <w:r w:rsidRPr="009B0E39">
        <w:rPr>
          <w:rFonts w:ascii="Arial" w:eastAsia="Courier New" w:hAnsi="Arial" w:cs="Arial"/>
          <w:lang w:eastAsia="ar-SA"/>
        </w:rPr>
        <w:t xml:space="preserve"> A mistura asfáltica deverá ser dosada pelo método Marshall.</w:t>
      </w:r>
    </w:p>
    <w:p w:rsidR="009B0E39" w:rsidRPr="009B0E39" w:rsidRDefault="009B0E39" w:rsidP="009B0E39">
      <w:pPr>
        <w:autoSpaceDE w:val="0"/>
        <w:ind w:left="644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b/>
          <w:bCs/>
          <w:lang w:eastAsia="ar-SA"/>
        </w:rPr>
      </w:pPr>
      <w:r w:rsidRPr="009B0E39">
        <w:rPr>
          <w:rFonts w:ascii="Arial" w:eastAsia="Courier New" w:hAnsi="Arial" w:cs="Arial"/>
          <w:b/>
          <w:bCs/>
          <w:lang w:eastAsia="ar-SA"/>
        </w:rPr>
        <w:t>7.0 - EXECUÇÃO</w:t>
      </w:r>
    </w:p>
    <w:p w:rsidR="009B0E39" w:rsidRPr="009B0E39" w:rsidRDefault="009B0E39" w:rsidP="009B0E39">
      <w:pPr>
        <w:autoSpaceDE w:val="0"/>
        <w:ind w:left="786"/>
        <w:jc w:val="both"/>
        <w:rPr>
          <w:rFonts w:ascii="Arial" w:eastAsia="Courier New" w:hAnsi="Arial" w:cs="Arial"/>
          <w:bCs/>
          <w:lang w:eastAsia="ar-SA"/>
        </w:rPr>
      </w:pPr>
    </w:p>
    <w:p w:rsidR="009B0E39" w:rsidRPr="009B0E39" w:rsidRDefault="009B0E39" w:rsidP="009B0E39">
      <w:pPr>
        <w:autoSpaceDE w:val="0"/>
        <w:ind w:firstLine="708"/>
        <w:jc w:val="both"/>
        <w:rPr>
          <w:rFonts w:ascii="Arial" w:eastAsia="Courier New" w:hAnsi="Arial" w:cs="Arial"/>
          <w:b/>
          <w:bCs/>
          <w:lang w:eastAsia="ar-SA"/>
        </w:rPr>
      </w:pPr>
      <w:r w:rsidRPr="009B0E39">
        <w:rPr>
          <w:rFonts w:ascii="Arial" w:eastAsia="Courier New" w:hAnsi="Arial" w:cs="Arial"/>
          <w:b/>
          <w:bCs/>
          <w:lang w:eastAsia="ar-SA"/>
        </w:rPr>
        <w:t>7.1- Equipamentos:</w:t>
      </w: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bCs/>
          <w:lang w:eastAsia="ar-SA"/>
        </w:rPr>
      </w:pPr>
    </w:p>
    <w:p w:rsidR="009B0E39" w:rsidRPr="009B0E39" w:rsidRDefault="001211DD" w:rsidP="009B0E39">
      <w:pPr>
        <w:numPr>
          <w:ilvl w:val="2"/>
          <w:numId w:val="8"/>
        </w:numPr>
        <w:autoSpaceDE w:val="0"/>
        <w:ind w:left="0" w:firstLine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lang w:eastAsia="ar-SA"/>
        </w:rPr>
        <w:t>Veículos</w:t>
      </w:r>
      <w:r w:rsidR="009B0E39" w:rsidRPr="009B0E39">
        <w:rPr>
          <w:rFonts w:ascii="Arial" w:eastAsia="Courier New" w:hAnsi="Arial" w:cs="Arial"/>
          <w:lang w:eastAsia="ar-SA"/>
        </w:rPr>
        <w:t xml:space="preserve"> de caçamba basculante para transporte dos agregados;</w:t>
      </w:r>
    </w:p>
    <w:p w:rsidR="009B0E39" w:rsidRPr="009B0E39" w:rsidRDefault="009B0E39" w:rsidP="009B0E39">
      <w:pPr>
        <w:autoSpaceDE w:val="0"/>
        <w:ind w:left="1288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1211DD" w:rsidP="009B0E39">
      <w:pPr>
        <w:numPr>
          <w:ilvl w:val="2"/>
          <w:numId w:val="8"/>
        </w:numPr>
        <w:autoSpaceDE w:val="0"/>
        <w:ind w:left="0" w:firstLine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lang w:eastAsia="ar-SA"/>
        </w:rPr>
        <w:t>Depósito</w:t>
      </w:r>
      <w:r w:rsidR="009B0E39" w:rsidRPr="009B0E39">
        <w:rPr>
          <w:rFonts w:ascii="Arial" w:eastAsia="Courier New" w:hAnsi="Arial" w:cs="Arial"/>
          <w:lang w:eastAsia="ar-SA"/>
        </w:rPr>
        <w:t xml:space="preserve"> para o material asfáltico, munido de bomba, de modo a permitir que sua circulação seja contínua e desembaraçada, do depósito ao misturador da usina, durante todo o período de operação. O depósito deve ser capaz de aquecer e manter o material nas temperaturas especificadas, o que deverá ser feito por meio de serpentinas a vapor, eletricidade ou outros meios, de modo a não haver contato de chamas com o interior do depósito. As tubulações e os acessórios deverão ser dotados de isolamento, a fim de evitar perdas de calor;</w:t>
      </w:r>
    </w:p>
    <w:p w:rsidR="009B0E39" w:rsidRPr="009B0E39" w:rsidRDefault="009B0E39" w:rsidP="009B0E39">
      <w:pPr>
        <w:autoSpaceDE w:val="0"/>
        <w:ind w:left="1288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1211DD" w:rsidP="009B0E39">
      <w:pPr>
        <w:numPr>
          <w:ilvl w:val="2"/>
          <w:numId w:val="8"/>
        </w:numPr>
        <w:autoSpaceDE w:val="0"/>
        <w:ind w:left="0" w:firstLine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lang w:eastAsia="ar-SA"/>
        </w:rPr>
        <w:t>Instrumentos</w:t>
      </w:r>
      <w:r w:rsidR="009B0E39" w:rsidRPr="009B0E39">
        <w:rPr>
          <w:rFonts w:ascii="Arial" w:eastAsia="Courier New" w:hAnsi="Arial" w:cs="Arial"/>
          <w:lang w:eastAsia="ar-SA"/>
        </w:rPr>
        <w:t xml:space="preserve"> termométricos aprovados, colocados na descarga dos silos quentes, para registrar a temperatura dos agregados neles armazenados</w:t>
      </w:r>
    </w:p>
    <w:p w:rsidR="009B0E39" w:rsidRPr="009B0E39" w:rsidRDefault="009B0E39" w:rsidP="009B0E39">
      <w:pPr>
        <w:autoSpaceDE w:val="0"/>
        <w:ind w:left="1288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1211DD" w:rsidP="009B0E39">
      <w:pPr>
        <w:numPr>
          <w:ilvl w:val="2"/>
          <w:numId w:val="8"/>
        </w:numPr>
        <w:autoSpaceDE w:val="0"/>
        <w:ind w:left="0" w:firstLine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lang w:eastAsia="ar-SA"/>
        </w:rPr>
        <w:t>Veículos</w:t>
      </w:r>
      <w:r w:rsidR="009B0E39" w:rsidRPr="009B0E39">
        <w:rPr>
          <w:rFonts w:ascii="Arial" w:eastAsia="Courier New" w:hAnsi="Arial" w:cs="Arial"/>
          <w:lang w:eastAsia="ar-SA"/>
        </w:rPr>
        <w:t xml:space="preserve"> para transporte da mistura asfáltica, dotados de caçamba basculante e de lonas impermeáveis para cobertura durante o transporte entre a usina e o local de aplicação;</w:t>
      </w:r>
    </w:p>
    <w:p w:rsidR="009B0E39" w:rsidRPr="009B0E39" w:rsidRDefault="009B0E39" w:rsidP="009B0E39">
      <w:pPr>
        <w:autoSpaceDE w:val="0"/>
        <w:ind w:left="1288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1211DD" w:rsidP="009B0E39">
      <w:pPr>
        <w:numPr>
          <w:ilvl w:val="2"/>
          <w:numId w:val="8"/>
        </w:numPr>
        <w:autoSpaceDE w:val="0"/>
        <w:ind w:left="0" w:firstLine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lang w:eastAsia="ar-SA"/>
        </w:rPr>
        <w:t>Acabadora</w:t>
      </w:r>
      <w:r w:rsidR="009B0E39" w:rsidRPr="009B0E39">
        <w:rPr>
          <w:rFonts w:ascii="Arial" w:eastAsia="Courier New" w:hAnsi="Arial" w:cs="Arial"/>
          <w:lang w:eastAsia="ar-SA"/>
        </w:rPr>
        <w:t xml:space="preserve"> auto propelida capaz de espalhar e conformar a mistura ao alinhamento, cotas e seção transversal do projeto, dotada de parafuso sem fim para boa distribuição da mistura na largura de uma faixa, marchas para a frente e para trás, além de alisadores </w:t>
      </w:r>
      <w:r>
        <w:rPr>
          <w:rFonts w:ascii="Arial" w:eastAsia="Courier New" w:hAnsi="Arial" w:cs="Arial"/>
          <w:lang w:eastAsia="ar-SA"/>
        </w:rPr>
        <w:t xml:space="preserve">e lamina vibratória para um pré - </w:t>
      </w:r>
      <w:r w:rsidR="009B0E39" w:rsidRPr="009B0E39">
        <w:rPr>
          <w:rFonts w:ascii="Arial" w:eastAsia="Courier New" w:hAnsi="Arial" w:cs="Arial"/>
          <w:lang w:eastAsia="ar-SA"/>
        </w:rPr>
        <w:t>adensamento da mistura;</w:t>
      </w:r>
    </w:p>
    <w:p w:rsidR="009B0E39" w:rsidRPr="009B0E39" w:rsidRDefault="009B0E39" w:rsidP="009B0E39">
      <w:pPr>
        <w:autoSpaceDE w:val="0"/>
        <w:ind w:left="1288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1211DD" w:rsidP="009B0E39">
      <w:pPr>
        <w:numPr>
          <w:ilvl w:val="2"/>
          <w:numId w:val="8"/>
        </w:numPr>
        <w:autoSpaceDE w:val="0"/>
        <w:ind w:left="0" w:firstLine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lang w:eastAsia="ar-SA"/>
        </w:rPr>
        <w:t>Equipamento</w:t>
      </w:r>
      <w:r w:rsidR="009B0E39" w:rsidRPr="009B0E39">
        <w:rPr>
          <w:rFonts w:ascii="Arial" w:eastAsia="Courier New" w:hAnsi="Arial" w:cs="Arial"/>
          <w:lang w:eastAsia="ar-SA"/>
        </w:rPr>
        <w:t xml:space="preserve"> para a compactação, constituído por rolo pneumático e rolo metálico liso;</w:t>
      </w: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1211DD" w:rsidP="009B0E39">
      <w:pPr>
        <w:numPr>
          <w:ilvl w:val="2"/>
          <w:numId w:val="8"/>
        </w:numPr>
        <w:autoSpaceDE w:val="0"/>
        <w:ind w:left="0" w:firstLine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lang w:eastAsia="ar-SA"/>
        </w:rPr>
        <w:t>O</w:t>
      </w:r>
      <w:r w:rsidR="009B0E39" w:rsidRPr="009B0E39">
        <w:rPr>
          <w:rFonts w:ascii="Arial" w:eastAsia="Courier New" w:hAnsi="Arial" w:cs="Arial"/>
          <w:lang w:eastAsia="ar-SA"/>
        </w:rPr>
        <w:t xml:space="preserve"> material a ser usado no recapeamento asfáltico deverá ser fornecido por usina devidamente autorizada a funcionar pela CETESB, podendo também ser usado usina móvel nas mesmas condições. Tal exigência se faz necessária, para atender a legislação de regulação do meio ambiente.</w:t>
      </w:r>
    </w:p>
    <w:p w:rsidR="009B0E39" w:rsidRPr="009B0E39" w:rsidRDefault="009B0E39" w:rsidP="009B0E39">
      <w:pPr>
        <w:autoSpaceDE w:val="0"/>
        <w:ind w:left="1288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numPr>
          <w:ilvl w:val="2"/>
          <w:numId w:val="8"/>
        </w:numPr>
        <w:autoSpaceDE w:val="0"/>
        <w:ind w:left="0" w:firstLine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lang w:eastAsia="ar-SA"/>
        </w:rPr>
        <w:t>Devem ser utilizados complementarmente, soquetes mecânicos ou placas vibratórias para a compactação de áreas inacessíveis aos equipamentos convencionais, pás, garfos, rodos e ancinhos para operações eventuais, vassouras rotativas, compressores de ar para limpeza da pista.</w:t>
      </w:r>
    </w:p>
    <w:p w:rsidR="009B0E39" w:rsidRPr="009B0E39" w:rsidRDefault="009B0E39" w:rsidP="009B0E39">
      <w:pPr>
        <w:autoSpaceDE w:val="0"/>
        <w:ind w:left="1288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numPr>
          <w:ilvl w:val="2"/>
          <w:numId w:val="8"/>
        </w:numPr>
        <w:autoSpaceDE w:val="0"/>
        <w:ind w:left="0" w:firstLine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lang w:eastAsia="ar-SA"/>
        </w:rPr>
        <w:t>Não será permitida a execução de qualquer fase dos serviços em dias de chuva.</w:t>
      </w:r>
    </w:p>
    <w:p w:rsidR="009B0E39" w:rsidRPr="009B0E39" w:rsidRDefault="009B0E39" w:rsidP="009B0E39">
      <w:pPr>
        <w:autoSpaceDE w:val="0"/>
        <w:ind w:left="1288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1211DD" w:rsidP="009B0E39">
      <w:pPr>
        <w:autoSpaceDE w:val="0"/>
        <w:ind w:firstLine="708"/>
        <w:jc w:val="both"/>
        <w:rPr>
          <w:rFonts w:ascii="Arial" w:eastAsia="Courier New" w:hAnsi="Arial" w:cs="Arial"/>
          <w:b/>
          <w:bCs/>
          <w:lang w:eastAsia="ar-SA"/>
        </w:rPr>
      </w:pPr>
      <w:r w:rsidRPr="009B0E39">
        <w:rPr>
          <w:rFonts w:ascii="Arial" w:eastAsia="Courier New" w:hAnsi="Arial" w:cs="Arial"/>
          <w:b/>
          <w:lang w:eastAsia="ar-SA"/>
        </w:rPr>
        <w:t xml:space="preserve">7.2.0 </w:t>
      </w:r>
      <w:r w:rsidRPr="009B0E39">
        <w:rPr>
          <w:rFonts w:ascii="Arial" w:eastAsia="Courier New" w:hAnsi="Arial" w:cs="Arial"/>
          <w:b/>
          <w:bCs/>
          <w:lang w:eastAsia="ar-SA"/>
        </w:rPr>
        <w:t>Transporte</w:t>
      </w:r>
      <w:r w:rsidR="009B0E39" w:rsidRPr="009B0E39">
        <w:rPr>
          <w:rFonts w:ascii="Arial" w:eastAsia="Courier New" w:hAnsi="Arial" w:cs="Arial"/>
          <w:b/>
          <w:bCs/>
          <w:lang w:eastAsia="ar-SA"/>
        </w:rPr>
        <w:t xml:space="preserve"> da mistura</w:t>
      </w:r>
    </w:p>
    <w:p w:rsidR="009B0E39" w:rsidRPr="009B0E39" w:rsidRDefault="009B0E39" w:rsidP="009B0E39">
      <w:pPr>
        <w:autoSpaceDE w:val="0"/>
        <w:ind w:left="568"/>
        <w:jc w:val="both"/>
        <w:rPr>
          <w:rFonts w:ascii="Arial" w:eastAsia="Courier New" w:hAnsi="Arial" w:cs="Arial"/>
          <w:bCs/>
          <w:lang w:eastAsia="ar-SA"/>
        </w:rPr>
      </w:pP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b/>
          <w:lang w:eastAsia="ar-SA"/>
        </w:rPr>
        <w:t>7.2.1</w:t>
      </w:r>
      <w:r w:rsidRPr="009B0E39">
        <w:rPr>
          <w:rFonts w:ascii="Arial" w:eastAsia="Courier New" w:hAnsi="Arial" w:cs="Arial"/>
          <w:bCs/>
          <w:lang w:eastAsia="ar-SA"/>
        </w:rPr>
        <w:t>-</w:t>
      </w:r>
      <w:r w:rsidRPr="009B0E39">
        <w:rPr>
          <w:rFonts w:ascii="Arial" w:eastAsia="Courier New" w:hAnsi="Arial" w:cs="Arial"/>
          <w:lang w:eastAsia="ar-SA"/>
        </w:rPr>
        <w:t xml:space="preserve"> Os caminhões basculantes para transporte da mistura asfáltica deverão apresentar suas caçambas basculantes lisas e limpas, feita sua limpeza com a quantidade mínima de água ensaboada, óleo solúvel ou solução de cal hidratada (3:1), para evitar aderência da mistura à caçamba. Para essa finalidade não será permitido o emprego de gasolina, querosene, óleo diesel e produtos similares.</w:t>
      </w: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b/>
          <w:lang w:eastAsia="ar-SA"/>
        </w:rPr>
        <w:t>7.2.2-</w:t>
      </w:r>
      <w:r w:rsidRPr="009B0E39">
        <w:rPr>
          <w:rFonts w:ascii="Arial" w:eastAsia="Courier New" w:hAnsi="Arial" w:cs="Arial"/>
          <w:lang w:eastAsia="ar-SA"/>
        </w:rPr>
        <w:t xml:space="preserve"> Quanto às condições climáticas, associadas a distância de transporte, o exigirem, todos os carregamentos de mistura deverão ser cobertos com lona impermeável, de modo a reduzir a perda de calor e evitar a formação de crosta na parte superior da carga transportada. Não será tolerada redução de temperatura da mistura superior a 10% em ºC no seu transporte entre a usina e o local da aplicação.</w:t>
      </w: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bCs/>
          <w:lang w:eastAsia="ar-SA"/>
        </w:rPr>
      </w:pPr>
      <w:r w:rsidRPr="009B0E39">
        <w:rPr>
          <w:rFonts w:ascii="Arial" w:eastAsia="Courier New" w:hAnsi="Arial" w:cs="Arial"/>
          <w:b/>
          <w:lang w:eastAsia="ar-SA"/>
        </w:rPr>
        <w:t xml:space="preserve">7.2.2- </w:t>
      </w:r>
      <w:r w:rsidRPr="009B0E39">
        <w:rPr>
          <w:rFonts w:ascii="Arial" w:eastAsia="Courier New" w:hAnsi="Arial" w:cs="Arial"/>
          <w:bCs/>
          <w:lang w:eastAsia="ar-SA"/>
        </w:rPr>
        <w:t>Regularização e distribuição, acabamento e compactação</w:t>
      </w: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bCs/>
          <w:lang w:eastAsia="ar-SA"/>
        </w:rPr>
      </w:pP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b/>
          <w:lang w:eastAsia="ar-SA"/>
        </w:rPr>
        <w:t xml:space="preserve">7.2.3- </w:t>
      </w:r>
      <w:r w:rsidRPr="009B0E39">
        <w:rPr>
          <w:rFonts w:ascii="Arial" w:eastAsia="Courier New" w:hAnsi="Arial" w:cs="Arial"/>
          <w:lang w:eastAsia="ar-SA"/>
        </w:rPr>
        <w:t xml:space="preserve">Limpeza completa, varrição com compressor e </w:t>
      </w:r>
      <w:r w:rsidR="001211DD" w:rsidRPr="009B0E39">
        <w:rPr>
          <w:rFonts w:ascii="Arial" w:eastAsia="Courier New" w:hAnsi="Arial" w:cs="Arial"/>
          <w:lang w:eastAsia="ar-SA"/>
        </w:rPr>
        <w:t>bota-fora</w:t>
      </w:r>
      <w:r w:rsidRPr="009B0E39">
        <w:rPr>
          <w:rFonts w:ascii="Arial" w:eastAsia="Courier New" w:hAnsi="Arial" w:cs="Arial"/>
          <w:lang w:eastAsia="ar-SA"/>
        </w:rPr>
        <w:t xml:space="preserve">, pintura de ligação e distribuição da massa de regularização com </w:t>
      </w:r>
      <w:r w:rsidR="001211DD" w:rsidRPr="009B0E39">
        <w:rPr>
          <w:rFonts w:ascii="Arial" w:eastAsia="Courier New" w:hAnsi="Arial" w:cs="Arial"/>
          <w:lang w:eastAsia="ar-SA"/>
        </w:rPr>
        <w:t>moto niveladora</w:t>
      </w:r>
      <w:r w:rsidRPr="009B0E39">
        <w:rPr>
          <w:rFonts w:ascii="Arial" w:eastAsia="Courier New" w:hAnsi="Arial" w:cs="Arial"/>
          <w:lang w:eastAsia="ar-SA"/>
        </w:rPr>
        <w:t xml:space="preserve"> se necessário e de no máximo </w:t>
      </w:r>
      <w:smartTag w:uri="urn:schemas-microsoft-com:office:smarttags" w:element="metricconverter">
        <w:smartTagPr>
          <w:attr w:name="ProductID" w:val="1,50 cm"/>
        </w:smartTagPr>
        <w:r w:rsidRPr="009B0E39">
          <w:rPr>
            <w:rFonts w:ascii="Arial" w:eastAsia="Courier New" w:hAnsi="Arial" w:cs="Arial"/>
            <w:lang w:eastAsia="ar-SA"/>
          </w:rPr>
          <w:t>1,50 cm</w:t>
        </w:r>
      </w:smartTag>
      <w:r w:rsidRPr="009B0E39">
        <w:rPr>
          <w:rFonts w:ascii="Arial" w:eastAsia="Courier New" w:hAnsi="Arial" w:cs="Arial"/>
          <w:lang w:eastAsia="ar-SA"/>
        </w:rPr>
        <w:t xml:space="preserve"> (um e meio centímetros) de espessura, a imprimação ou pintura de ligação deve der executada, obrigatoriamente, com a barra espargidora, respeitando os valores recomendados para taxa de ligante, somente para correções localizadas ou locais de difícil acesso pode ser utilizada a caneta, a imprimação deve formar uma película homogênea e promover condições adequadas de aderência quando da execução do concreto asfáltico.</w:t>
      </w: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b/>
          <w:lang w:eastAsia="ar-SA"/>
        </w:rPr>
        <w:t>7.2.4-</w:t>
      </w:r>
      <w:r w:rsidRPr="009B0E39">
        <w:rPr>
          <w:rFonts w:ascii="Arial" w:eastAsia="Courier New" w:hAnsi="Arial" w:cs="Arial"/>
          <w:lang w:eastAsia="ar-SA"/>
        </w:rPr>
        <w:t xml:space="preserve">O tráfego de caminhões para início do lançamento do material sobre a pintura de ligação, só é permitido após o rompimento definitivo e cura do ligante aplicado. A mistura será distribuída com a acabadora. Deverá a acabadora operar independentemente do veículo que estiver descarregando. Enquanto durar a descarga, o veículo transportador deverá ficar em contato permanente com a acabadora, sem que sejam usados freios para manter tal contato, deve ser assegurado previamente ao início dos trabalhos, o aquecimento conveniente da mesa alisadora da acabadora à temperatura compatível com a da massa a ser distribuída. Deve-se observar que o sistema de aquecimento </w:t>
      </w:r>
      <w:r w:rsidR="001211DD" w:rsidRPr="009B0E39">
        <w:rPr>
          <w:rFonts w:ascii="Arial" w:eastAsia="Courier New" w:hAnsi="Arial" w:cs="Arial"/>
          <w:lang w:eastAsia="ar-SA"/>
        </w:rPr>
        <w:t>se destina</w:t>
      </w:r>
      <w:r w:rsidRPr="009B0E39">
        <w:rPr>
          <w:rFonts w:ascii="Arial" w:eastAsia="Courier New" w:hAnsi="Arial" w:cs="Arial"/>
          <w:lang w:eastAsia="ar-SA"/>
        </w:rPr>
        <w:t xml:space="preserve"> exclusivamente ao aquecimento da mesa alisadora e nunca de massa asfáltica que eventualmente tenha esfriado em demasia.</w:t>
      </w: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b/>
          <w:lang w:eastAsia="ar-SA"/>
        </w:rPr>
      </w:pPr>
      <w:r w:rsidRPr="009B0E39">
        <w:rPr>
          <w:rFonts w:ascii="Arial" w:eastAsia="Courier New" w:hAnsi="Arial" w:cs="Arial"/>
          <w:b/>
          <w:lang w:eastAsia="ar-SA"/>
        </w:rPr>
        <w:t xml:space="preserve">7.2.5- </w:t>
      </w:r>
      <w:r w:rsidRPr="009B0E39">
        <w:rPr>
          <w:rFonts w:ascii="Arial" w:eastAsia="Courier New" w:hAnsi="Arial" w:cs="Arial"/>
          <w:lang w:eastAsia="ar-SA"/>
        </w:rPr>
        <w:t xml:space="preserve">A </w:t>
      </w:r>
      <w:r w:rsidR="001211DD" w:rsidRPr="009B0E39">
        <w:rPr>
          <w:rFonts w:ascii="Arial" w:eastAsia="Courier New" w:hAnsi="Arial" w:cs="Arial"/>
          <w:lang w:eastAsia="ar-SA"/>
        </w:rPr>
        <w:t>vibro acabadora</w:t>
      </w:r>
      <w:r w:rsidRPr="009B0E39">
        <w:rPr>
          <w:rFonts w:ascii="Arial" w:eastAsia="Courier New" w:hAnsi="Arial" w:cs="Arial"/>
          <w:lang w:eastAsia="ar-SA"/>
        </w:rPr>
        <w:t xml:space="preserve"> deverá deslocar-se dentro do intervalo de velocidade indicado por seu fabricante, que permita a distribuição da mistura de maneira contínua e uniforme, reduzindo-se ao mínimo o número e o tempo de paradas, devendo estar sempre entre 2,5 e 10,0 m/min ( metros por minuto ).</w:t>
      </w: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b/>
          <w:lang w:eastAsia="ar-SA"/>
        </w:rPr>
      </w:pP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b/>
          <w:lang w:eastAsia="ar-SA"/>
        </w:rPr>
        <w:lastRenderedPageBreak/>
        <w:t xml:space="preserve">7.2.6- </w:t>
      </w:r>
      <w:r w:rsidRPr="009B0E39">
        <w:rPr>
          <w:rFonts w:ascii="Arial" w:eastAsia="Courier New" w:hAnsi="Arial" w:cs="Arial"/>
          <w:lang w:eastAsia="ar-SA"/>
        </w:rPr>
        <w:t>A temperatura da mistura, no momento da distribuição, nã</w:t>
      </w:r>
      <w:r w:rsidR="001211DD">
        <w:rPr>
          <w:rFonts w:ascii="Arial" w:eastAsia="Courier New" w:hAnsi="Arial" w:cs="Arial"/>
          <w:lang w:eastAsia="ar-SA"/>
        </w:rPr>
        <w:t>o deverá ser inferior a 125°C (graus Centígrados</w:t>
      </w:r>
      <w:r w:rsidRPr="009B0E39">
        <w:rPr>
          <w:rFonts w:ascii="Arial" w:eastAsia="Courier New" w:hAnsi="Arial" w:cs="Arial"/>
          <w:lang w:eastAsia="ar-SA"/>
        </w:rPr>
        <w:t>).</w:t>
      </w: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ind w:firstLine="708"/>
        <w:jc w:val="both"/>
        <w:rPr>
          <w:rFonts w:ascii="Arial" w:eastAsia="Courier New" w:hAnsi="Arial" w:cs="Arial"/>
          <w:lang w:eastAsia="ar-SA"/>
        </w:rPr>
      </w:pPr>
      <w:r w:rsidRPr="009B0E39">
        <w:rPr>
          <w:rFonts w:ascii="Arial" w:eastAsia="Courier New" w:hAnsi="Arial" w:cs="Arial"/>
          <w:lang w:eastAsia="ar-SA"/>
        </w:rPr>
        <w:t xml:space="preserve">O regime de contratação da obra é o de empreitada global, o quantitativo e preço dos serviços descritos na planilha são meramente referenciais para se chegar ao valor aproximado do objeto, que deve seguir o memorial descritivo e as normas técnicas em vigor. </w:t>
      </w:r>
    </w:p>
    <w:p w:rsidR="009B0E39" w:rsidRPr="009B0E39" w:rsidRDefault="009B0E39" w:rsidP="009B0E39">
      <w:pPr>
        <w:autoSpaceDE w:val="0"/>
        <w:jc w:val="both"/>
        <w:rPr>
          <w:rFonts w:ascii="Arial" w:eastAsia="Courier New" w:hAnsi="Arial" w:cs="Arial"/>
          <w:lang w:eastAsia="ar-SA"/>
        </w:rPr>
      </w:pPr>
    </w:p>
    <w:p w:rsidR="009B0E39" w:rsidRPr="009B0E39" w:rsidRDefault="009B0E39" w:rsidP="009B0E39">
      <w:pPr>
        <w:pStyle w:val="PargrafodaLista"/>
        <w:ind w:left="0"/>
        <w:jc w:val="both"/>
        <w:rPr>
          <w:rFonts w:ascii="Arial" w:eastAsia="Courier New" w:hAnsi="Arial" w:cs="Arial"/>
          <w:sz w:val="24"/>
          <w:szCs w:val="24"/>
          <w:lang w:eastAsia="ar-SA"/>
        </w:rPr>
      </w:pPr>
      <w:r w:rsidRPr="009B0E39">
        <w:rPr>
          <w:rFonts w:ascii="Arial" w:eastAsia="Courier New" w:hAnsi="Arial" w:cs="Arial"/>
          <w:sz w:val="24"/>
          <w:szCs w:val="24"/>
          <w:lang w:eastAsia="ar-SA"/>
        </w:rPr>
        <w:t>NOTAS:</w:t>
      </w:r>
    </w:p>
    <w:p w:rsidR="009B0E39" w:rsidRPr="009B0E39" w:rsidRDefault="009B0E39" w:rsidP="009B0E39">
      <w:pPr>
        <w:pStyle w:val="PargrafodaLista"/>
        <w:ind w:left="0"/>
        <w:jc w:val="both"/>
        <w:rPr>
          <w:rFonts w:ascii="Arial" w:eastAsia="Courier New" w:hAnsi="Arial" w:cs="Arial"/>
          <w:sz w:val="24"/>
          <w:szCs w:val="24"/>
          <w:lang w:eastAsia="ar-SA"/>
        </w:rPr>
      </w:pPr>
    </w:p>
    <w:p w:rsidR="009B0E39" w:rsidRPr="009B0E39" w:rsidRDefault="009B0E39" w:rsidP="009B0E39">
      <w:pPr>
        <w:pStyle w:val="PargrafodaLista"/>
        <w:ind w:left="0"/>
        <w:jc w:val="both"/>
        <w:rPr>
          <w:rFonts w:ascii="Arial" w:eastAsia="Courier New" w:hAnsi="Arial" w:cs="Arial"/>
          <w:b/>
          <w:sz w:val="24"/>
          <w:szCs w:val="24"/>
          <w:lang w:eastAsia="ar-SA"/>
        </w:rPr>
      </w:pPr>
      <w:r w:rsidRPr="009B0E39">
        <w:rPr>
          <w:rFonts w:ascii="Arial" w:eastAsia="Courier New" w:hAnsi="Arial" w:cs="Arial"/>
          <w:b/>
          <w:bCs/>
          <w:sz w:val="24"/>
          <w:szCs w:val="24"/>
          <w:lang w:eastAsia="ar-SA"/>
        </w:rPr>
        <w:t>Observação: fornecer controle tecnológico conforme normas do DNIT – Entregar Laudo do concreto asfáltico CBUQ usinado a quente, com</w:t>
      </w:r>
      <w:r w:rsidRPr="009B0E39">
        <w:rPr>
          <w:rFonts w:ascii="Arial" w:eastAsia="Courier New" w:hAnsi="Arial" w:cs="Arial"/>
          <w:b/>
          <w:sz w:val="24"/>
          <w:szCs w:val="24"/>
          <w:lang w:eastAsia="ar-SA"/>
        </w:rPr>
        <w:t xml:space="preserve"> </w:t>
      </w:r>
      <w:r w:rsidRPr="009B0E39">
        <w:rPr>
          <w:rFonts w:ascii="Arial" w:eastAsia="Courier New" w:hAnsi="Arial" w:cs="Arial"/>
          <w:b/>
          <w:bCs/>
          <w:sz w:val="24"/>
          <w:szCs w:val="24"/>
          <w:lang w:eastAsia="ar-SA"/>
        </w:rPr>
        <w:t xml:space="preserve"> </w:t>
      </w:r>
      <w:r w:rsidRPr="009B0E39">
        <w:rPr>
          <w:rFonts w:ascii="Arial" w:eastAsia="Courier New" w:hAnsi="Arial" w:cs="Arial"/>
          <w:b/>
          <w:sz w:val="24"/>
          <w:szCs w:val="24"/>
          <w:lang w:eastAsia="ar-SA"/>
        </w:rPr>
        <w:t xml:space="preserve"> </w:t>
      </w:r>
      <w:r w:rsidRPr="009B0E39">
        <w:rPr>
          <w:rFonts w:ascii="Arial" w:eastAsia="Courier New" w:hAnsi="Arial" w:cs="Arial"/>
          <w:b/>
          <w:bCs/>
          <w:sz w:val="24"/>
          <w:szCs w:val="24"/>
          <w:lang w:eastAsia="ar-SA"/>
        </w:rPr>
        <w:t>controle Tecnológico por empresa credenciada.</w:t>
      </w:r>
    </w:p>
    <w:p w:rsidR="009B0E39" w:rsidRPr="009B0E39" w:rsidRDefault="009B0E39" w:rsidP="009B0E39">
      <w:pPr>
        <w:pStyle w:val="PargrafodaLista"/>
        <w:ind w:left="0"/>
        <w:jc w:val="both"/>
        <w:rPr>
          <w:rFonts w:ascii="Arial" w:eastAsia="Courier New" w:hAnsi="Arial" w:cs="Arial"/>
          <w:sz w:val="24"/>
          <w:szCs w:val="24"/>
          <w:lang w:eastAsia="ar-SA"/>
        </w:rPr>
      </w:pPr>
    </w:p>
    <w:p w:rsidR="009B0E39" w:rsidRPr="009B0E39" w:rsidRDefault="009B0E39" w:rsidP="009B0E39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 w:rsidRPr="009B0E39">
        <w:rPr>
          <w:rFonts w:ascii="Arial" w:eastAsia="Courier New" w:hAnsi="Arial" w:cs="Arial"/>
          <w:sz w:val="24"/>
          <w:szCs w:val="24"/>
          <w:lang w:eastAsia="ar-SA"/>
        </w:rPr>
        <w:t xml:space="preserve"> </w:t>
      </w:r>
      <w:r w:rsidRPr="009B0E39">
        <w:rPr>
          <w:rFonts w:ascii="Arial" w:hAnsi="Arial" w:cs="Arial"/>
          <w:sz w:val="24"/>
          <w:szCs w:val="24"/>
        </w:rPr>
        <w:t>O CRITÉRIO DE MEDIÇÃO ADOTADO SERÁ REALIZADO POR    ``EMPREITADA GLOBAL ``</w:t>
      </w:r>
    </w:p>
    <w:p w:rsidR="009B0E39" w:rsidRPr="009B0E39" w:rsidRDefault="009B0E39" w:rsidP="009B0E39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:rsidR="009B0E39" w:rsidRPr="009B0E39" w:rsidRDefault="009B0E39" w:rsidP="009B0E39">
      <w:pPr>
        <w:pStyle w:val="PargrafodaLista"/>
        <w:ind w:left="0"/>
        <w:jc w:val="both"/>
        <w:rPr>
          <w:rFonts w:ascii="Arial" w:eastAsia="Courier New" w:hAnsi="Arial" w:cs="Arial"/>
          <w:sz w:val="24"/>
          <w:szCs w:val="24"/>
          <w:lang w:eastAsia="ar-SA"/>
        </w:rPr>
      </w:pPr>
      <w:r w:rsidRPr="009B0E39">
        <w:rPr>
          <w:rFonts w:ascii="Arial" w:eastAsia="Courier New" w:hAnsi="Arial" w:cs="Arial"/>
          <w:sz w:val="24"/>
          <w:szCs w:val="24"/>
          <w:lang w:eastAsia="ar-SA"/>
        </w:rPr>
        <w:t>- SERÁ PAGO O VALOR TOTAL E CERTO DOS SERVIÇOS, EM UMA ÚNICA MEDIÇÃO, APÓS O TÉRMINO E ACEITAÇÃO POR PARTE DA PREFEITURA DE TODOS OS SERVIÇOS MENCIONADOS NESTE MEMORIAL.</w:t>
      </w:r>
    </w:p>
    <w:p w:rsidR="009B0E39" w:rsidRPr="009B0E39" w:rsidRDefault="009B0E39" w:rsidP="009B0E39">
      <w:pPr>
        <w:ind w:left="720" w:hanging="720"/>
        <w:jc w:val="both"/>
        <w:rPr>
          <w:rFonts w:ascii="Arial" w:hAnsi="Arial" w:cs="Arial"/>
        </w:rPr>
      </w:pPr>
      <w:r w:rsidRPr="009B0E39">
        <w:rPr>
          <w:rFonts w:ascii="Arial" w:hAnsi="Arial" w:cs="Arial"/>
        </w:rPr>
        <w:t>OBS1. A nomenclatura usada neste memorial segue a norma DNIT005_2003_TER.</w:t>
      </w:r>
    </w:p>
    <w:p w:rsidR="009B0E39" w:rsidRPr="009B0E39" w:rsidRDefault="009B0E39" w:rsidP="009B0E39">
      <w:pPr>
        <w:ind w:left="720" w:hanging="720"/>
        <w:jc w:val="both"/>
        <w:rPr>
          <w:rFonts w:ascii="Arial" w:hAnsi="Arial" w:cs="Arial"/>
        </w:rPr>
      </w:pPr>
      <w:r w:rsidRPr="009B0E39">
        <w:rPr>
          <w:rFonts w:ascii="Arial" w:hAnsi="Arial" w:cs="Arial"/>
        </w:rPr>
        <w:t>OBS2. Todos os serviços aqui descritos devem ter sua qualidade garantida conforme a norma DNIT013_2004_PRO.</w:t>
      </w:r>
    </w:p>
    <w:p w:rsidR="009B0E39" w:rsidRPr="009B0E39" w:rsidRDefault="009B0E39" w:rsidP="009B0E39">
      <w:pPr>
        <w:ind w:left="720" w:hanging="720"/>
        <w:jc w:val="both"/>
        <w:rPr>
          <w:rFonts w:ascii="Arial" w:hAnsi="Arial" w:cs="Arial"/>
        </w:rPr>
      </w:pPr>
      <w:r w:rsidRPr="009B0E39">
        <w:rPr>
          <w:rFonts w:ascii="Arial" w:hAnsi="Arial" w:cs="Arial"/>
        </w:rPr>
        <w:t>OBS3. Os cimentos asfálticos citados neste memorial devem atender a norma DNIT095_2006_EM.</w:t>
      </w:r>
    </w:p>
    <w:p w:rsidR="009B0E39" w:rsidRPr="009B0E39" w:rsidRDefault="009B0E39" w:rsidP="009B0E39">
      <w:pPr>
        <w:ind w:left="720" w:hanging="720"/>
        <w:jc w:val="both"/>
        <w:rPr>
          <w:rFonts w:ascii="Arial" w:hAnsi="Arial" w:cs="Arial"/>
        </w:rPr>
      </w:pPr>
    </w:p>
    <w:p w:rsidR="009B0E39" w:rsidRPr="009B0E39" w:rsidRDefault="009B0E39" w:rsidP="009B0E39">
      <w:pPr>
        <w:ind w:left="720" w:hanging="720"/>
        <w:jc w:val="center"/>
        <w:rPr>
          <w:rFonts w:ascii="Arial" w:hAnsi="Arial" w:cs="Arial"/>
        </w:rPr>
      </w:pPr>
    </w:p>
    <w:p w:rsidR="009B0E39" w:rsidRDefault="001211DD" w:rsidP="009B0E39">
      <w:pPr>
        <w:pStyle w:val="PargrafodaLista"/>
        <w:ind w:left="78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Birigui, </w:t>
      </w:r>
      <w:r w:rsidR="0076065E">
        <w:rPr>
          <w:rFonts w:ascii="Arial" w:hAnsi="Arial" w:cs="Arial"/>
          <w:sz w:val="24"/>
          <w:szCs w:val="24"/>
        </w:rPr>
        <w:t>1</w:t>
      </w:r>
      <w:r w:rsidR="006F3DC4">
        <w:rPr>
          <w:rFonts w:ascii="Arial" w:hAnsi="Arial" w:cs="Arial"/>
          <w:sz w:val="24"/>
          <w:szCs w:val="24"/>
        </w:rPr>
        <w:t>8</w:t>
      </w:r>
      <w:r w:rsidR="009B0E39" w:rsidRPr="009B0E39">
        <w:rPr>
          <w:rFonts w:ascii="Arial" w:hAnsi="Arial" w:cs="Arial"/>
          <w:sz w:val="24"/>
          <w:szCs w:val="24"/>
        </w:rPr>
        <w:t xml:space="preserve"> de </w:t>
      </w:r>
      <w:r w:rsidR="006F3DC4">
        <w:rPr>
          <w:rFonts w:ascii="Arial" w:hAnsi="Arial" w:cs="Arial"/>
          <w:sz w:val="24"/>
          <w:szCs w:val="24"/>
        </w:rPr>
        <w:t>julh</w:t>
      </w:r>
      <w:r w:rsidR="0076065E">
        <w:rPr>
          <w:rFonts w:ascii="Arial" w:hAnsi="Arial" w:cs="Arial"/>
          <w:sz w:val="24"/>
          <w:szCs w:val="24"/>
        </w:rPr>
        <w:t>o de 2017</w:t>
      </w:r>
    </w:p>
    <w:p w:rsidR="006F3DC4" w:rsidRDefault="006F3DC4" w:rsidP="009B0E39">
      <w:pPr>
        <w:pStyle w:val="PargrafodaLista"/>
        <w:ind w:left="786"/>
        <w:jc w:val="right"/>
        <w:rPr>
          <w:rFonts w:ascii="Arial" w:hAnsi="Arial" w:cs="Arial"/>
          <w:sz w:val="24"/>
          <w:szCs w:val="24"/>
        </w:rPr>
      </w:pPr>
    </w:p>
    <w:p w:rsidR="006F3DC4" w:rsidRDefault="006F3DC4" w:rsidP="009B0E39">
      <w:pPr>
        <w:pStyle w:val="PargrafodaLista"/>
        <w:ind w:left="786"/>
        <w:jc w:val="right"/>
        <w:rPr>
          <w:rFonts w:ascii="Arial" w:hAnsi="Arial" w:cs="Arial"/>
          <w:sz w:val="24"/>
          <w:szCs w:val="24"/>
        </w:rPr>
      </w:pPr>
    </w:p>
    <w:p w:rsidR="006F3DC4" w:rsidRDefault="006F3DC4" w:rsidP="009B0E39">
      <w:pPr>
        <w:pStyle w:val="PargrafodaLista"/>
        <w:ind w:left="786"/>
        <w:jc w:val="right"/>
        <w:rPr>
          <w:rFonts w:ascii="Arial" w:hAnsi="Arial" w:cs="Arial"/>
          <w:sz w:val="24"/>
          <w:szCs w:val="24"/>
        </w:rPr>
      </w:pPr>
    </w:p>
    <w:p w:rsidR="006F3DC4" w:rsidRDefault="006F3DC4" w:rsidP="009B0E39">
      <w:pPr>
        <w:pStyle w:val="PargrafodaLista"/>
        <w:ind w:left="786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286"/>
      </w:tblGrid>
      <w:tr w:rsidR="006F3DC4" w:rsidTr="006F3DC4">
        <w:tc>
          <w:tcPr>
            <w:tcW w:w="4645" w:type="dxa"/>
          </w:tcPr>
          <w:p w:rsidR="006F3DC4" w:rsidRDefault="006F3DC4" w:rsidP="006F3DC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 w:themeColor="dark1"/>
              </w:rPr>
              <w:t xml:space="preserve">___________________________      </w:t>
            </w:r>
          </w:p>
          <w:p w:rsidR="006F3DC4" w:rsidRDefault="006F3DC4" w:rsidP="006F3DC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 w:themeColor="dark1"/>
                <w:sz w:val="22"/>
                <w:szCs w:val="22"/>
              </w:rPr>
              <w:t xml:space="preserve">Thiemy Barbieri Jorge </w:t>
            </w:r>
          </w:p>
          <w:p w:rsidR="006F3DC4" w:rsidRDefault="006F3DC4" w:rsidP="006F3DC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 w:themeColor="dark1"/>
                <w:sz w:val="22"/>
                <w:szCs w:val="22"/>
              </w:rPr>
              <w:t>Engenheira Responsável</w:t>
            </w:r>
          </w:p>
          <w:p w:rsidR="006F3DC4" w:rsidRDefault="006F3DC4" w:rsidP="006F3DC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 w:themeColor="dark1"/>
                <w:sz w:val="22"/>
                <w:szCs w:val="22"/>
              </w:rPr>
              <w:t>CREA: 5069682799</w:t>
            </w:r>
          </w:p>
          <w:p w:rsidR="006F3DC4" w:rsidRDefault="006F3DC4" w:rsidP="006F3DC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 w:themeColor="dark1"/>
                <w:sz w:val="22"/>
                <w:szCs w:val="22"/>
              </w:rPr>
              <w:t>ART:92221220160319248</w:t>
            </w:r>
          </w:p>
          <w:p w:rsidR="006F3DC4" w:rsidRDefault="006F3DC4" w:rsidP="009B0E39">
            <w:pPr>
              <w:pStyle w:val="Pargrafoda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86" w:type="dxa"/>
          </w:tcPr>
          <w:p w:rsidR="006F3DC4" w:rsidRDefault="006F3DC4" w:rsidP="006F3DC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 w:themeColor="dark1"/>
              </w:rPr>
              <w:t>___________________________</w:t>
            </w:r>
          </w:p>
          <w:p w:rsidR="006F3DC4" w:rsidRDefault="006F3DC4" w:rsidP="006F3DC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0000" w:themeColor="dark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dark1"/>
                <w:sz w:val="22"/>
                <w:szCs w:val="22"/>
              </w:rPr>
              <w:t>Cristiano Salmeirão</w:t>
            </w:r>
          </w:p>
          <w:p w:rsidR="006F3DC4" w:rsidRDefault="006F3DC4" w:rsidP="006F3DC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 w:themeColor="dark1"/>
                <w:sz w:val="22"/>
                <w:szCs w:val="22"/>
              </w:rPr>
              <w:t>Prefeito Municipal</w:t>
            </w:r>
          </w:p>
          <w:p w:rsidR="006F3DC4" w:rsidRDefault="006F3DC4" w:rsidP="009B0E39">
            <w:pPr>
              <w:pStyle w:val="PargrafodaList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42E8E" w:rsidRPr="009B0E39" w:rsidRDefault="00F42E8E" w:rsidP="00A95F61">
      <w:pPr>
        <w:jc w:val="both"/>
        <w:rPr>
          <w:rFonts w:ascii="Arial" w:hAnsi="Arial" w:cs="Arial"/>
          <w:sz w:val="22"/>
          <w:szCs w:val="22"/>
        </w:rPr>
      </w:pPr>
    </w:p>
    <w:sectPr w:rsidR="00F42E8E" w:rsidRPr="009B0E39" w:rsidSect="00D7141A">
      <w:headerReference w:type="default" r:id="rId9"/>
      <w:footerReference w:type="default" r:id="rId10"/>
      <w:pgSz w:w="11906" w:h="16838"/>
      <w:pgMar w:top="2327" w:right="1701" w:bottom="709" w:left="1701" w:header="454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654" w:rsidRDefault="00957654" w:rsidP="00FB159F">
      <w:r>
        <w:separator/>
      </w:r>
    </w:p>
  </w:endnote>
  <w:endnote w:type="continuationSeparator" w:id="0">
    <w:p w:rsidR="00957654" w:rsidRDefault="00957654" w:rsidP="00FB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41A" w:rsidRDefault="00D7141A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</w:rPr>
      <w:t>Página</w:t>
    </w:r>
    <w:r>
      <w:rPr>
        <w:color w:val="548DD4" w:themeColor="text2" w:themeTint="99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D010C9">
      <w:rPr>
        <w:noProof/>
        <w:color w:val="17365D" w:themeColor="text2" w:themeShade="BF"/>
      </w:rPr>
      <w:t>6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D010C9">
      <w:rPr>
        <w:noProof/>
        <w:color w:val="17365D" w:themeColor="text2" w:themeShade="BF"/>
      </w:rPr>
      <w:t>6</w:t>
    </w:r>
    <w:r>
      <w:rPr>
        <w:color w:val="17365D" w:themeColor="text2" w:themeShade="BF"/>
      </w:rPr>
      <w:fldChar w:fldCharType="end"/>
    </w:r>
  </w:p>
  <w:p w:rsidR="00D7141A" w:rsidRDefault="00D7141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654" w:rsidRDefault="00957654" w:rsidP="00FB159F">
      <w:r>
        <w:separator/>
      </w:r>
    </w:p>
  </w:footnote>
  <w:footnote w:type="continuationSeparator" w:id="0">
    <w:p w:rsidR="00957654" w:rsidRDefault="00957654" w:rsidP="00FB1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59F" w:rsidRDefault="0076065E" w:rsidP="00FB159F">
    <w:pPr>
      <w:ind w:hanging="1418"/>
      <w:jc w:val="center"/>
      <w:rPr>
        <w:rFonts w:ascii="Arial" w:hAnsi="Arial" w:cs="Arial"/>
      </w:rPr>
    </w:pPr>
    <w:r>
      <w:rPr>
        <w:noProof/>
        <w:sz w:val="10"/>
        <w:szCs w:val="10"/>
      </w:rPr>
      <w:drawing>
        <wp:inline distT="0" distB="0" distL="0" distR="0" wp14:anchorId="3314D5A2" wp14:editId="41547840">
          <wp:extent cx="5400040" cy="731520"/>
          <wp:effectExtent l="0" t="0" r="0" b="0"/>
          <wp:docPr id="12" name="Imagem 12" descr="Descrição: C:\Documents and Settings\Anjinho\Meus documentos\Minhas imagens\LOGO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Descrição: C:\Documents and Settings\Anjinho\Meus documentos\Minhas imagens\LOGO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159F" w:rsidRDefault="00FB159F" w:rsidP="00FB159F">
    <w:pPr>
      <w:jc w:val="center"/>
      <w:rPr>
        <w:rFonts w:ascii="Arial" w:hAnsi="Arial" w:cs="Arial"/>
      </w:rPr>
    </w:pPr>
    <w:r w:rsidRPr="00FB159F">
      <w:rPr>
        <w:rFonts w:ascii="Arial" w:hAnsi="Arial" w:cs="Arial"/>
      </w:rPr>
      <w:t xml:space="preserve">Secretaria de Obras Rua Guanabara, 256 – Vila Guanabara – cep 16203-030 – tel. 18 3643 6170 – </w:t>
    </w:r>
    <w:hyperlink r:id="rId2" w:history="1">
      <w:r w:rsidRPr="008568CD">
        <w:rPr>
          <w:rStyle w:val="Hyperlink"/>
          <w:rFonts w:ascii="Arial" w:hAnsi="Arial" w:cs="Arial"/>
        </w:rPr>
        <w:t>sosp@birigui.sp.gov.br</w:t>
      </w:r>
    </w:hyperlink>
  </w:p>
  <w:p w:rsidR="00FB159F" w:rsidRPr="00FB159F" w:rsidRDefault="00FB159F" w:rsidP="00FB159F">
    <w:pPr>
      <w:jc w:val="center"/>
      <w:rPr>
        <w:rFonts w:ascii="Arial" w:hAnsi="Arial" w:cs="Arial"/>
      </w:rPr>
    </w:pPr>
  </w:p>
  <w:p w:rsidR="00FB159F" w:rsidRDefault="00FB159F" w:rsidP="00FB159F">
    <w:pPr>
      <w:pStyle w:val="Cabealho"/>
      <w:tabs>
        <w:tab w:val="clear" w:pos="8504"/>
        <w:tab w:val="right" w:pos="8222"/>
      </w:tabs>
      <w:ind w:hanging="99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7360B"/>
    <w:multiLevelType w:val="hybridMultilevel"/>
    <w:tmpl w:val="5E0EAA90"/>
    <w:lvl w:ilvl="0" w:tplc="FA5C3562">
      <w:start w:val="1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90" w:hanging="360"/>
      </w:pPr>
    </w:lvl>
    <w:lvl w:ilvl="2" w:tplc="0416001B" w:tentative="1">
      <w:start w:val="1"/>
      <w:numFmt w:val="lowerRoman"/>
      <w:lvlText w:val="%3."/>
      <w:lvlJc w:val="right"/>
      <w:pPr>
        <w:ind w:left="2510" w:hanging="180"/>
      </w:pPr>
    </w:lvl>
    <w:lvl w:ilvl="3" w:tplc="0416000F" w:tentative="1">
      <w:start w:val="1"/>
      <w:numFmt w:val="decimal"/>
      <w:lvlText w:val="%4."/>
      <w:lvlJc w:val="left"/>
      <w:pPr>
        <w:ind w:left="3230" w:hanging="360"/>
      </w:pPr>
    </w:lvl>
    <w:lvl w:ilvl="4" w:tplc="04160019" w:tentative="1">
      <w:start w:val="1"/>
      <w:numFmt w:val="lowerLetter"/>
      <w:lvlText w:val="%5."/>
      <w:lvlJc w:val="left"/>
      <w:pPr>
        <w:ind w:left="3950" w:hanging="360"/>
      </w:pPr>
    </w:lvl>
    <w:lvl w:ilvl="5" w:tplc="0416001B" w:tentative="1">
      <w:start w:val="1"/>
      <w:numFmt w:val="lowerRoman"/>
      <w:lvlText w:val="%6."/>
      <w:lvlJc w:val="right"/>
      <w:pPr>
        <w:ind w:left="4670" w:hanging="180"/>
      </w:pPr>
    </w:lvl>
    <w:lvl w:ilvl="6" w:tplc="0416000F" w:tentative="1">
      <w:start w:val="1"/>
      <w:numFmt w:val="decimal"/>
      <w:lvlText w:val="%7."/>
      <w:lvlJc w:val="left"/>
      <w:pPr>
        <w:ind w:left="5390" w:hanging="360"/>
      </w:pPr>
    </w:lvl>
    <w:lvl w:ilvl="7" w:tplc="04160019" w:tentative="1">
      <w:start w:val="1"/>
      <w:numFmt w:val="lowerLetter"/>
      <w:lvlText w:val="%8."/>
      <w:lvlJc w:val="left"/>
      <w:pPr>
        <w:ind w:left="6110" w:hanging="360"/>
      </w:pPr>
    </w:lvl>
    <w:lvl w:ilvl="8" w:tplc="0416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B83772F"/>
    <w:multiLevelType w:val="hybridMultilevel"/>
    <w:tmpl w:val="28EAE746"/>
    <w:lvl w:ilvl="0" w:tplc="233E677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06257AA"/>
    <w:multiLevelType w:val="multilevel"/>
    <w:tmpl w:val="E9B6AA08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76" w:hanging="1800"/>
      </w:pPr>
      <w:rPr>
        <w:rFonts w:hint="default"/>
      </w:rPr>
    </w:lvl>
  </w:abstractNum>
  <w:abstractNum w:abstractNumId="3">
    <w:nsid w:val="39330BD1"/>
    <w:multiLevelType w:val="hybridMultilevel"/>
    <w:tmpl w:val="EC2E45F4"/>
    <w:lvl w:ilvl="0" w:tplc="0C542EF6">
      <w:start w:val="2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A4519A5"/>
    <w:multiLevelType w:val="hybridMultilevel"/>
    <w:tmpl w:val="C730F54A"/>
    <w:lvl w:ilvl="0" w:tplc="BD76CD56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648" w:hanging="360"/>
      </w:pPr>
    </w:lvl>
    <w:lvl w:ilvl="2" w:tplc="0416001B" w:tentative="1">
      <w:start w:val="1"/>
      <w:numFmt w:val="lowerRoman"/>
      <w:lvlText w:val="%3."/>
      <w:lvlJc w:val="right"/>
      <w:pPr>
        <w:ind w:left="2368" w:hanging="180"/>
      </w:pPr>
    </w:lvl>
    <w:lvl w:ilvl="3" w:tplc="0416000F" w:tentative="1">
      <w:start w:val="1"/>
      <w:numFmt w:val="decimal"/>
      <w:lvlText w:val="%4."/>
      <w:lvlJc w:val="left"/>
      <w:pPr>
        <w:ind w:left="3088" w:hanging="360"/>
      </w:pPr>
    </w:lvl>
    <w:lvl w:ilvl="4" w:tplc="04160019" w:tentative="1">
      <w:start w:val="1"/>
      <w:numFmt w:val="lowerLetter"/>
      <w:lvlText w:val="%5."/>
      <w:lvlJc w:val="left"/>
      <w:pPr>
        <w:ind w:left="3808" w:hanging="360"/>
      </w:pPr>
    </w:lvl>
    <w:lvl w:ilvl="5" w:tplc="0416001B" w:tentative="1">
      <w:start w:val="1"/>
      <w:numFmt w:val="lowerRoman"/>
      <w:lvlText w:val="%6."/>
      <w:lvlJc w:val="right"/>
      <w:pPr>
        <w:ind w:left="4528" w:hanging="180"/>
      </w:pPr>
    </w:lvl>
    <w:lvl w:ilvl="6" w:tplc="0416000F" w:tentative="1">
      <w:start w:val="1"/>
      <w:numFmt w:val="decimal"/>
      <w:lvlText w:val="%7."/>
      <w:lvlJc w:val="left"/>
      <w:pPr>
        <w:ind w:left="5248" w:hanging="360"/>
      </w:pPr>
    </w:lvl>
    <w:lvl w:ilvl="7" w:tplc="04160019" w:tentative="1">
      <w:start w:val="1"/>
      <w:numFmt w:val="lowerLetter"/>
      <w:lvlText w:val="%8."/>
      <w:lvlJc w:val="left"/>
      <w:pPr>
        <w:ind w:left="5968" w:hanging="360"/>
      </w:pPr>
    </w:lvl>
    <w:lvl w:ilvl="8" w:tplc="041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DB93571"/>
    <w:multiLevelType w:val="multilevel"/>
    <w:tmpl w:val="093C8E16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">
    <w:nsid w:val="436E16B9"/>
    <w:multiLevelType w:val="hybridMultilevel"/>
    <w:tmpl w:val="A81A759E"/>
    <w:lvl w:ilvl="0" w:tplc="AED25FE8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5F03C93"/>
    <w:multiLevelType w:val="hybridMultilevel"/>
    <w:tmpl w:val="4D10BE0C"/>
    <w:lvl w:ilvl="0" w:tplc="0416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8A"/>
    <w:rsid w:val="00002F35"/>
    <w:rsid w:val="000055D1"/>
    <w:rsid w:val="00014D24"/>
    <w:rsid w:val="00032BA5"/>
    <w:rsid w:val="00032C51"/>
    <w:rsid w:val="00032E3D"/>
    <w:rsid w:val="00035D1A"/>
    <w:rsid w:val="00041F08"/>
    <w:rsid w:val="0006183E"/>
    <w:rsid w:val="00066F5D"/>
    <w:rsid w:val="0008282A"/>
    <w:rsid w:val="00096416"/>
    <w:rsid w:val="000B4970"/>
    <w:rsid w:val="000C10A8"/>
    <w:rsid w:val="000C1AE1"/>
    <w:rsid w:val="000E44CD"/>
    <w:rsid w:val="000F15D2"/>
    <w:rsid w:val="000F2A33"/>
    <w:rsid w:val="000F4871"/>
    <w:rsid w:val="00103AA5"/>
    <w:rsid w:val="00105866"/>
    <w:rsid w:val="001211DD"/>
    <w:rsid w:val="001307C2"/>
    <w:rsid w:val="0015341E"/>
    <w:rsid w:val="00160C4F"/>
    <w:rsid w:val="00182DDF"/>
    <w:rsid w:val="001B16A0"/>
    <w:rsid w:val="001B17A1"/>
    <w:rsid w:val="001C1CD4"/>
    <w:rsid w:val="001E7C06"/>
    <w:rsid w:val="001F181C"/>
    <w:rsid w:val="00200EE3"/>
    <w:rsid w:val="002077F6"/>
    <w:rsid w:val="0023414D"/>
    <w:rsid w:val="0024252A"/>
    <w:rsid w:val="0024282C"/>
    <w:rsid w:val="00255C05"/>
    <w:rsid w:val="00255D94"/>
    <w:rsid w:val="002568C2"/>
    <w:rsid w:val="00262BB3"/>
    <w:rsid w:val="00294507"/>
    <w:rsid w:val="00295081"/>
    <w:rsid w:val="002B11E2"/>
    <w:rsid w:val="002D06C1"/>
    <w:rsid w:val="002D0F5E"/>
    <w:rsid w:val="002E71E1"/>
    <w:rsid w:val="00300519"/>
    <w:rsid w:val="00314F19"/>
    <w:rsid w:val="003177DF"/>
    <w:rsid w:val="00323A94"/>
    <w:rsid w:val="003300DE"/>
    <w:rsid w:val="00330D58"/>
    <w:rsid w:val="00331D22"/>
    <w:rsid w:val="003428A4"/>
    <w:rsid w:val="0034387A"/>
    <w:rsid w:val="00353936"/>
    <w:rsid w:val="0035474F"/>
    <w:rsid w:val="003558FA"/>
    <w:rsid w:val="0038622B"/>
    <w:rsid w:val="003A5ABF"/>
    <w:rsid w:val="003A7FEB"/>
    <w:rsid w:val="003E3DAC"/>
    <w:rsid w:val="003F35A5"/>
    <w:rsid w:val="00417C2B"/>
    <w:rsid w:val="004210A6"/>
    <w:rsid w:val="00421C1A"/>
    <w:rsid w:val="00424A41"/>
    <w:rsid w:val="00430E45"/>
    <w:rsid w:val="00433796"/>
    <w:rsid w:val="00442790"/>
    <w:rsid w:val="00446BC5"/>
    <w:rsid w:val="00462F02"/>
    <w:rsid w:val="00467DD1"/>
    <w:rsid w:val="004715CE"/>
    <w:rsid w:val="00475561"/>
    <w:rsid w:val="0049204F"/>
    <w:rsid w:val="004A0C78"/>
    <w:rsid w:val="004C00E6"/>
    <w:rsid w:val="004D435D"/>
    <w:rsid w:val="004D547F"/>
    <w:rsid w:val="004E1871"/>
    <w:rsid w:val="004F1D2B"/>
    <w:rsid w:val="004F5AB9"/>
    <w:rsid w:val="00505525"/>
    <w:rsid w:val="00514C72"/>
    <w:rsid w:val="005150BF"/>
    <w:rsid w:val="00525008"/>
    <w:rsid w:val="00557AFB"/>
    <w:rsid w:val="00564B78"/>
    <w:rsid w:val="005855AA"/>
    <w:rsid w:val="00587344"/>
    <w:rsid w:val="00590242"/>
    <w:rsid w:val="00591CF4"/>
    <w:rsid w:val="005B4544"/>
    <w:rsid w:val="005B747B"/>
    <w:rsid w:val="005B7AC0"/>
    <w:rsid w:val="005C7DD3"/>
    <w:rsid w:val="005E600D"/>
    <w:rsid w:val="006031F4"/>
    <w:rsid w:val="00604A8C"/>
    <w:rsid w:val="0061641E"/>
    <w:rsid w:val="00661A91"/>
    <w:rsid w:val="006802D0"/>
    <w:rsid w:val="00691AF6"/>
    <w:rsid w:val="00693010"/>
    <w:rsid w:val="00694DD7"/>
    <w:rsid w:val="006A044D"/>
    <w:rsid w:val="006A349B"/>
    <w:rsid w:val="006A760F"/>
    <w:rsid w:val="006D65C3"/>
    <w:rsid w:val="006E3D7F"/>
    <w:rsid w:val="006F3DC4"/>
    <w:rsid w:val="00703167"/>
    <w:rsid w:val="0071255F"/>
    <w:rsid w:val="00716651"/>
    <w:rsid w:val="00732189"/>
    <w:rsid w:val="00750F52"/>
    <w:rsid w:val="00756AED"/>
    <w:rsid w:val="0076065E"/>
    <w:rsid w:val="0077044D"/>
    <w:rsid w:val="007951C8"/>
    <w:rsid w:val="007B4439"/>
    <w:rsid w:val="007B7303"/>
    <w:rsid w:val="007C7F6D"/>
    <w:rsid w:val="007D0CDF"/>
    <w:rsid w:val="007D2BC3"/>
    <w:rsid w:val="007E29C5"/>
    <w:rsid w:val="007E5164"/>
    <w:rsid w:val="007F3B96"/>
    <w:rsid w:val="007F4047"/>
    <w:rsid w:val="0080340B"/>
    <w:rsid w:val="00815864"/>
    <w:rsid w:val="00866C86"/>
    <w:rsid w:val="00873C07"/>
    <w:rsid w:val="00886B57"/>
    <w:rsid w:val="008B4DB2"/>
    <w:rsid w:val="008B5900"/>
    <w:rsid w:val="008C2D91"/>
    <w:rsid w:val="008F1E18"/>
    <w:rsid w:val="0090309E"/>
    <w:rsid w:val="00907637"/>
    <w:rsid w:val="0091141C"/>
    <w:rsid w:val="00913DA3"/>
    <w:rsid w:val="00916443"/>
    <w:rsid w:val="0093198B"/>
    <w:rsid w:val="009412F7"/>
    <w:rsid w:val="00942EAA"/>
    <w:rsid w:val="00950CFE"/>
    <w:rsid w:val="00957654"/>
    <w:rsid w:val="00976456"/>
    <w:rsid w:val="009A0099"/>
    <w:rsid w:val="009A75EB"/>
    <w:rsid w:val="009B0E39"/>
    <w:rsid w:val="009B79BB"/>
    <w:rsid w:val="009C65C3"/>
    <w:rsid w:val="009D0BA8"/>
    <w:rsid w:val="009D16E4"/>
    <w:rsid w:val="009E6394"/>
    <w:rsid w:val="009F27C2"/>
    <w:rsid w:val="00A027AA"/>
    <w:rsid w:val="00A114B2"/>
    <w:rsid w:val="00A13B09"/>
    <w:rsid w:val="00A1547D"/>
    <w:rsid w:val="00A23674"/>
    <w:rsid w:val="00A2424A"/>
    <w:rsid w:val="00A4175D"/>
    <w:rsid w:val="00A41804"/>
    <w:rsid w:val="00A540E6"/>
    <w:rsid w:val="00A60803"/>
    <w:rsid w:val="00A61B80"/>
    <w:rsid w:val="00A853CF"/>
    <w:rsid w:val="00A95B77"/>
    <w:rsid w:val="00A95F61"/>
    <w:rsid w:val="00A96DE9"/>
    <w:rsid w:val="00AB3297"/>
    <w:rsid w:val="00AB4DE0"/>
    <w:rsid w:val="00B05826"/>
    <w:rsid w:val="00B414BC"/>
    <w:rsid w:val="00B63A76"/>
    <w:rsid w:val="00B9601B"/>
    <w:rsid w:val="00BD0F18"/>
    <w:rsid w:val="00BD17F4"/>
    <w:rsid w:val="00BE4D86"/>
    <w:rsid w:val="00C044A6"/>
    <w:rsid w:val="00C138BB"/>
    <w:rsid w:val="00C16CE8"/>
    <w:rsid w:val="00C22977"/>
    <w:rsid w:val="00C301DF"/>
    <w:rsid w:val="00C35B74"/>
    <w:rsid w:val="00C43756"/>
    <w:rsid w:val="00C62A02"/>
    <w:rsid w:val="00C666B5"/>
    <w:rsid w:val="00C6748A"/>
    <w:rsid w:val="00C736D0"/>
    <w:rsid w:val="00C85974"/>
    <w:rsid w:val="00C965C7"/>
    <w:rsid w:val="00CA40FC"/>
    <w:rsid w:val="00CB34E7"/>
    <w:rsid w:val="00CD4AF4"/>
    <w:rsid w:val="00CD708B"/>
    <w:rsid w:val="00CE0632"/>
    <w:rsid w:val="00CF28B6"/>
    <w:rsid w:val="00D009CC"/>
    <w:rsid w:val="00D010C9"/>
    <w:rsid w:val="00D03C46"/>
    <w:rsid w:val="00D12EC2"/>
    <w:rsid w:val="00D37858"/>
    <w:rsid w:val="00D7141A"/>
    <w:rsid w:val="00D77980"/>
    <w:rsid w:val="00D90C34"/>
    <w:rsid w:val="00D96AB2"/>
    <w:rsid w:val="00D976B1"/>
    <w:rsid w:val="00DA2DEE"/>
    <w:rsid w:val="00DB1317"/>
    <w:rsid w:val="00DB6931"/>
    <w:rsid w:val="00DE63E4"/>
    <w:rsid w:val="00E001A0"/>
    <w:rsid w:val="00E06E4F"/>
    <w:rsid w:val="00E27276"/>
    <w:rsid w:val="00E31BED"/>
    <w:rsid w:val="00E42931"/>
    <w:rsid w:val="00E50ED9"/>
    <w:rsid w:val="00E90C22"/>
    <w:rsid w:val="00EA4B3C"/>
    <w:rsid w:val="00EB1C31"/>
    <w:rsid w:val="00EC12F6"/>
    <w:rsid w:val="00EC52DD"/>
    <w:rsid w:val="00EC53A0"/>
    <w:rsid w:val="00ED2BD4"/>
    <w:rsid w:val="00ED5C01"/>
    <w:rsid w:val="00EE5615"/>
    <w:rsid w:val="00F01794"/>
    <w:rsid w:val="00F06288"/>
    <w:rsid w:val="00F20457"/>
    <w:rsid w:val="00F2577B"/>
    <w:rsid w:val="00F30BD0"/>
    <w:rsid w:val="00F31BC0"/>
    <w:rsid w:val="00F42E8E"/>
    <w:rsid w:val="00F54AC6"/>
    <w:rsid w:val="00F678E3"/>
    <w:rsid w:val="00F83ECE"/>
    <w:rsid w:val="00F8746B"/>
    <w:rsid w:val="00F90981"/>
    <w:rsid w:val="00FA4568"/>
    <w:rsid w:val="00FA60C5"/>
    <w:rsid w:val="00FB159F"/>
    <w:rsid w:val="00FC5A9E"/>
    <w:rsid w:val="00FF0A70"/>
    <w:rsid w:val="00FF0B42"/>
    <w:rsid w:val="00FF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64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">
    <w:name w:val="header"/>
    <w:basedOn w:val="Normal"/>
    <w:link w:val="CabealhoChar"/>
    <w:rsid w:val="00FB159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B159F"/>
    <w:rPr>
      <w:sz w:val="24"/>
      <w:szCs w:val="24"/>
    </w:rPr>
  </w:style>
  <w:style w:type="paragraph" w:styleId="Rodap">
    <w:name w:val="footer"/>
    <w:basedOn w:val="Normal"/>
    <w:link w:val="RodapChar"/>
    <w:rsid w:val="00FB159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B159F"/>
    <w:rPr>
      <w:sz w:val="24"/>
      <w:szCs w:val="24"/>
    </w:rPr>
  </w:style>
  <w:style w:type="character" w:styleId="Hyperlink">
    <w:name w:val="Hyperlink"/>
    <w:basedOn w:val="Fontepargpadro"/>
    <w:rsid w:val="00FB159F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rsid w:val="003558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3558FA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515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semiHidden/>
    <w:unhideWhenUsed/>
    <w:rsid w:val="003E3DAC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3E3DA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3E3DAC"/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E3DA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E3DAC"/>
    <w:rPr>
      <w:b/>
      <w:bCs/>
    </w:rPr>
  </w:style>
  <w:style w:type="paragraph" w:styleId="Legenda">
    <w:name w:val="caption"/>
    <w:basedOn w:val="Normal"/>
    <w:next w:val="Normal"/>
    <w:semiHidden/>
    <w:unhideWhenUsed/>
    <w:qFormat/>
    <w:rsid w:val="008B4DB2"/>
    <w:pPr>
      <w:spacing w:after="200"/>
    </w:pPr>
    <w:rPr>
      <w:i/>
      <w:iCs/>
      <w:color w:val="1F497D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82DDF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64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">
    <w:name w:val="header"/>
    <w:basedOn w:val="Normal"/>
    <w:link w:val="CabealhoChar"/>
    <w:rsid w:val="00FB159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B159F"/>
    <w:rPr>
      <w:sz w:val="24"/>
      <w:szCs w:val="24"/>
    </w:rPr>
  </w:style>
  <w:style w:type="paragraph" w:styleId="Rodap">
    <w:name w:val="footer"/>
    <w:basedOn w:val="Normal"/>
    <w:link w:val="RodapChar"/>
    <w:rsid w:val="00FB159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B159F"/>
    <w:rPr>
      <w:sz w:val="24"/>
      <w:szCs w:val="24"/>
    </w:rPr>
  </w:style>
  <w:style w:type="character" w:styleId="Hyperlink">
    <w:name w:val="Hyperlink"/>
    <w:basedOn w:val="Fontepargpadro"/>
    <w:rsid w:val="00FB159F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rsid w:val="003558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3558FA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515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semiHidden/>
    <w:unhideWhenUsed/>
    <w:rsid w:val="003E3DAC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3E3DA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3E3DAC"/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E3DA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E3DAC"/>
    <w:rPr>
      <w:b/>
      <w:bCs/>
    </w:rPr>
  </w:style>
  <w:style w:type="paragraph" w:styleId="Legenda">
    <w:name w:val="caption"/>
    <w:basedOn w:val="Normal"/>
    <w:next w:val="Normal"/>
    <w:semiHidden/>
    <w:unhideWhenUsed/>
    <w:qFormat/>
    <w:rsid w:val="008B4DB2"/>
    <w:pPr>
      <w:spacing w:after="200"/>
    </w:pPr>
    <w:rPr>
      <w:i/>
      <w:iCs/>
      <w:color w:val="1F497D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82DDF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osp@birigui.sp.gov.br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1704</Words>
  <Characters>9640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Uso Pessoal</Company>
  <LinksUpToDate>false</LinksUpToDate>
  <CharactersWithSpaces>11322</CharactersWithSpaces>
  <SharedDoc>false</SharedDoc>
  <HLinks>
    <vt:vector size="6" baseType="variant">
      <vt:variant>
        <vt:i4>7995479</vt:i4>
      </vt:variant>
      <vt:variant>
        <vt:i4>0</vt:i4>
      </vt:variant>
      <vt:variant>
        <vt:i4>0</vt:i4>
      </vt:variant>
      <vt:variant>
        <vt:i4>5</vt:i4>
      </vt:variant>
      <vt:variant>
        <vt:lpwstr>mailto:sosp@birigui.sp.gov.br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Uso Pessoal</dc:creator>
  <cp:lastModifiedBy>Gabriela Freire</cp:lastModifiedBy>
  <cp:revision>24</cp:revision>
  <cp:lastPrinted>2017-07-18T17:40:00Z</cp:lastPrinted>
  <dcterms:created xsi:type="dcterms:W3CDTF">2016-01-13T11:29:00Z</dcterms:created>
  <dcterms:modified xsi:type="dcterms:W3CDTF">2017-07-18T18:26:00Z</dcterms:modified>
</cp:coreProperties>
</file>