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Arial" w:hAnsi="Arial" w:cs="Arial"/>
          <w:b/>
          <w:b/>
          <w:color w:val="000000"/>
          <w:sz w:val="28"/>
          <w:szCs w:val="24"/>
          <w:u w:val="single"/>
        </w:rPr>
      </w:pPr>
      <w:r>
        <w:rPr>
          <w:rFonts w:cs="Arial" w:ascii="Arial" w:hAnsi="Arial"/>
          <w:b/>
          <w:color w:val="000000"/>
          <w:sz w:val="28"/>
          <w:szCs w:val="24"/>
          <w:u w:val="single"/>
        </w:rPr>
      </w:r>
    </w:p>
    <w:p>
      <w:pPr>
        <w:pStyle w:val="Normal"/>
        <w:jc w:val="center"/>
        <w:rPr>
          <w:rFonts w:ascii="Arial" w:hAnsi="Arial" w:cs="Arial"/>
          <w:b/>
          <w:b/>
          <w:color w:val="000000"/>
          <w:sz w:val="28"/>
          <w:szCs w:val="24"/>
          <w:u w:val="single"/>
        </w:rPr>
      </w:pPr>
      <w:r>
        <w:rPr>
          <w:rFonts w:cs="Arial" w:ascii="Arial" w:hAnsi="Arial"/>
          <w:b/>
          <w:color w:val="000000"/>
          <w:sz w:val="28"/>
          <w:szCs w:val="24"/>
          <w:u w:val="single"/>
        </w:rPr>
      </w:r>
    </w:p>
    <w:p>
      <w:pPr>
        <w:pStyle w:val="Normal"/>
        <w:jc w:val="center"/>
        <w:rPr>
          <w:color w:val="000000"/>
        </w:rPr>
      </w:pPr>
      <w:r>
        <w:rPr>
          <w:rFonts w:cs="Arial" w:ascii="Arial" w:hAnsi="Arial"/>
          <w:b/>
          <w:color w:val="000000"/>
          <w:sz w:val="28"/>
          <w:szCs w:val="24"/>
          <w:u w:val="single"/>
        </w:rPr>
        <w:t>MEMORIA DE CÁLCULO</w:t>
      </w:r>
    </w:p>
    <w:p>
      <w:pPr>
        <w:pStyle w:val="Normal"/>
        <w:jc w:val="center"/>
        <w:rPr>
          <w:rFonts w:ascii="Arial" w:hAnsi="Arial" w:cs="Arial"/>
          <w:b/>
          <w:b/>
          <w:color w:val="000000"/>
          <w:sz w:val="28"/>
          <w:szCs w:val="24"/>
          <w:u w:val="single"/>
        </w:rPr>
      </w:pPr>
      <w:r>
        <w:rPr>
          <w:rFonts w:cs="Arial" w:ascii="Arial" w:hAnsi="Arial"/>
          <w:b/>
          <w:color w:val="000000"/>
          <w:sz w:val="28"/>
          <w:szCs w:val="24"/>
          <w:u w:val="single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OBRA: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Reforma de residência de munícipe.</w:t>
        <w:br/>
      </w:r>
      <w:r>
        <w:rPr>
          <w:rFonts w:cs="Arial" w:ascii="Arial" w:hAnsi="Arial"/>
          <w:b/>
          <w:color w:val="000000"/>
          <w:sz w:val="24"/>
          <w:szCs w:val="24"/>
        </w:rPr>
        <w:t>PROPRIETÁRIO:  EDSON  LUIZ  FIUME.</w:t>
      </w:r>
      <w:r>
        <w:rPr>
          <w:rFonts w:cs="Arial" w:ascii="Arial" w:hAnsi="Arial"/>
          <w:color w:val="000000"/>
          <w:sz w:val="24"/>
          <w:szCs w:val="24"/>
        </w:rPr>
        <w:br/>
      </w:r>
      <w:r>
        <w:rPr>
          <w:rFonts w:cs="Arial" w:ascii="Arial" w:hAnsi="Arial"/>
          <w:b/>
          <w:color w:val="000000"/>
          <w:sz w:val="24"/>
          <w:szCs w:val="24"/>
        </w:rPr>
        <w:t>LOCAL: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Rua Santo Mamprim, 723 – Residencial Manuela.</w:t>
        <w:br/>
      </w:r>
      <w:r>
        <w:rPr>
          <w:rFonts w:cs="Arial" w:ascii="Arial" w:hAnsi="Arial"/>
          <w:b/>
          <w:color w:val="000000"/>
          <w:sz w:val="24"/>
          <w:szCs w:val="24"/>
        </w:rPr>
        <w:t>CIDADE:</w:t>
        <w:tab/>
        <w:t xml:space="preserve">          </w:t>
      </w:r>
      <w:r>
        <w:rPr>
          <w:rFonts w:cs="Arial" w:ascii="Arial" w:hAnsi="Arial"/>
          <w:color w:val="000000"/>
          <w:sz w:val="24"/>
          <w:szCs w:val="24"/>
        </w:rPr>
        <w:t>BIRIGUI – SP.</w:t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1 – DEMOLIÇÕES e RETIRADAS</w:t>
      </w:r>
    </w:p>
    <w:p>
      <w:pPr>
        <w:pStyle w:val="Normal"/>
        <w:spacing w:before="0" w:after="0"/>
        <w:ind w:left="567" w:hanging="0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1.1 – Demolição manual de piso cerâmico inclusive base (garagem e sala)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(5,20m x 4,63m) + (1,96m x 1,25m)</w:t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>A =  26,53 m2</w:t>
      </w:r>
    </w:p>
    <w:p>
      <w:pPr>
        <w:pStyle w:val="Normal"/>
        <w:spacing w:before="0" w:after="0"/>
        <w:ind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1.2 – Retirada de rodapés cerâmicos (garagem e sala)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Rodapés = (3,38m + 5,20m +  7,16m + 1,96m) – (0,90m)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Rodapés = 16,80 m</w:t>
      </w:r>
    </w:p>
    <w:p>
      <w:pPr>
        <w:pStyle w:val="Normal"/>
        <w:spacing w:before="0" w:after="0"/>
        <w:ind w:left="567" w:hanging="0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1.3 – Demolição de contrapiso (garagem e sala)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V=  26,53 m2 x 0,05 m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1,33 m3</w:t>
      </w:r>
    </w:p>
    <w:p>
      <w:pPr>
        <w:pStyle w:val="Normal"/>
        <w:spacing w:before="0" w:after="0"/>
        <w:ind w:left="567" w:hanging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1.4 – </w:t>
      </w:r>
      <w:bookmarkStart w:id="0" w:name="__DdeLink__339_1725989121"/>
      <w:r>
        <w:rPr>
          <w:rFonts w:cs="Arial" w:ascii="Arial" w:hAnsi="Arial"/>
          <w:b/>
          <w:color w:val="000000"/>
          <w:sz w:val="24"/>
          <w:szCs w:val="24"/>
        </w:rPr>
        <w:t>Demolição de calçada externa de concreto simples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(10,00m x 2,00 m) x 0,07 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A = </w:t>
      </w:r>
      <w:bookmarkEnd w:id="0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1,40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1.5 – </w:t>
      </w:r>
      <w:bookmarkStart w:id="1" w:name="__DdeLink__339_17259891211"/>
      <w:r>
        <w:rPr>
          <w:rFonts w:cs="Arial" w:ascii="Arial" w:hAnsi="Arial"/>
          <w:b/>
          <w:color w:val="000000"/>
          <w:sz w:val="24"/>
          <w:szCs w:val="24"/>
        </w:rPr>
        <w:t>Demolição de piso externo da frente em concreto simples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A = </w:t>
      </w:r>
      <w:bookmarkStart w:id="2" w:name="__DdeLink__196_1665663692"/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(8,28m +  6,75m)/2  x  3,82m</w:t>
      </w:r>
      <w:bookmarkEnd w:id="2"/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x 0,07 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A = </w:t>
      </w:r>
      <w:bookmarkEnd w:id="1"/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2,01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hanging="0"/>
        <w:jc w:val="both"/>
        <w:rPr>
          <w:color w:val="000000"/>
          <w:u w:val="none"/>
        </w:rPr>
      </w:pPr>
      <w:r>
        <w:rPr>
          <w:color w:val="000000"/>
          <w:u w:val="none"/>
        </w:rPr>
      </w:r>
    </w:p>
    <w:p>
      <w:pPr>
        <w:pStyle w:val="Normal"/>
        <w:spacing w:before="0" w:after="0"/>
        <w:ind w:hanging="0"/>
        <w:jc w:val="both"/>
        <w:rPr>
          <w:color w:val="000000"/>
          <w:u w:val="none"/>
        </w:rPr>
      </w:pPr>
      <w:r>
        <w:rPr>
          <w:color w:val="000000"/>
          <w:u w:val="none"/>
        </w:rPr>
      </w:r>
    </w:p>
    <w:p>
      <w:pPr>
        <w:pStyle w:val="Normal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2 – FUNDAÇÃO e ESTRUTURA</w:t>
      </w:r>
    </w:p>
    <w:p>
      <w:pPr>
        <w:pStyle w:val="Normal"/>
        <w:spacing w:before="0" w:after="0"/>
        <w:ind w:hanging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2.1 – Reforço de fundação em estaca de reação mega</w:t>
      </w:r>
    </w:p>
    <w:p>
      <w:pPr>
        <w:pStyle w:val="Normal"/>
        <w:spacing w:before="0" w:after="0"/>
        <w:ind w:hanging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>Quantidade =  15 estacas</w:t>
      </w:r>
    </w:p>
    <w:p>
      <w:pPr>
        <w:pStyle w:val="Normal"/>
        <w:spacing w:before="0" w:after="0"/>
        <w:ind w:hanging="0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ind w:hanging="0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spacing w:before="0" w:after="0"/>
        <w:ind w:hanging="0"/>
        <w:rPr>
          <w:b/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pStyle w:val="Normal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3  –  ALVENARIA 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3.1 – Reparo de trincas rasas 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>Comprimento = 68,40 m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4 – REVESTIMENTO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4.1 -  Chapisco fino em argamassa de cimento e areia (1:3)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68,40 m x 0,10 m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>A = 6,84 m2</w:t>
      </w:r>
    </w:p>
    <w:p>
      <w:pPr>
        <w:pStyle w:val="Normal"/>
        <w:spacing w:before="0" w:after="0"/>
        <w:ind w:left="567" w:hanging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4.2 -  Emboço liso desempenado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68,40 m x 0,10 m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  <w:t>A =  6,84 m2</w:t>
      </w:r>
    </w:p>
    <w:p>
      <w:pPr>
        <w:pStyle w:val="Normal"/>
        <w:spacing w:before="0" w:after="0"/>
        <w:ind w:left="567" w:hanging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5 – PISOS INTERNOS E EXTERNOS</w:t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5.1 – Execução de contrapiso (esp. 5 cm)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V=  26,53 m2 x 0,05 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1,33 m3</w:t>
      </w:r>
    </w:p>
    <w:p>
      <w:pPr>
        <w:pStyle w:val="Normal"/>
        <w:spacing w:before="0" w:after="0"/>
        <w:ind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5.2 – Execução de argamassa de regularização (esp. 2 cm)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V=  26,53 m2 x 0,02 m</w:t>
      </w:r>
    </w:p>
    <w:p>
      <w:pPr>
        <w:pStyle w:val="Normal"/>
        <w:spacing w:before="0" w:after="0"/>
        <w:ind w:left="567" w:hanging="0"/>
        <w:jc w:val="both"/>
        <w:rPr>
          <w:color w:val="FF3333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0,53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5.3 – Execução de piso cerâmico PEI-4 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color w:val="000000"/>
          <w:sz w:val="24"/>
          <w:szCs w:val="24"/>
        </w:rPr>
        <w:t>A = (5,20m x 4,63m) + (1,96m x 1,25m)</w:t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color w:val="000000"/>
          <w:sz w:val="24"/>
          <w:szCs w:val="24"/>
          <w:u w:val="none"/>
        </w:rPr>
        <w:t>A =  26,53 m2</w:t>
      </w:r>
    </w:p>
    <w:p>
      <w:pPr>
        <w:pStyle w:val="Normal"/>
        <w:spacing w:before="0" w:after="0"/>
        <w:ind w:hanging="0"/>
        <w:jc w:val="both"/>
        <w:rPr>
          <w:color w:val="000000"/>
          <w:u w:val="none"/>
        </w:rPr>
      </w:pPr>
      <w:r>
        <w:rPr>
          <w:color w:val="000000"/>
          <w:u w:val="none"/>
        </w:rPr>
      </w:r>
    </w:p>
    <w:p>
      <w:pPr>
        <w:pStyle w:val="Normal"/>
        <w:spacing w:before="0" w:after="0"/>
        <w:ind w:hanging="0"/>
        <w:jc w:val="both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  <w:u w:val="none"/>
        </w:rPr>
        <w:t>5.4 – Execução de rodapés cerâmicos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Rodapés = (3,38m + 5,20m +  7,16m + 1,96m) – (0,90m)</w:t>
      </w:r>
    </w:p>
    <w:p>
      <w:pPr>
        <w:pStyle w:val="Normal"/>
        <w:spacing w:before="0" w:after="0"/>
        <w:ind w:left="567" w:hanging="0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Rodapés = 1,68 m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5.5 – Execução de c</w:t>
      </w:r>
      <w:bookmarkStart w:id="3" w:name="__DdeLink__339_17259891212"/>
      <w:r>
        <w:rPr>
          <w:rFonts w:cs="Arial" w:ascii="Arial" w:hAnsi="Arial"/>
          <w:b/>
          <w:color w:val="000000"/>
          <w:sz w:val="24"/>
          <w:szCs w:val="24"/>
        </w:rPr>
        <w:t>alçada externa de concreto simples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(10,00m x 2,00 m) x 0,07 m</w:t>
      </w:r>
    </w:p>
    <w:p>
      <w:pPr>
        <w:pStyle w:val="Normal"/>
        <w:spacing w:before="0" w:after="0"/>
        <w:ind w:left="567" w:hanging="0"/>
        <w:jc w:val="both"/>
        <w:rPr>
          <w:color w:val="000000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1,40 m3</w:t>
      </w:r>
      <w:bookmarkEnd w:id="3"/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5.6 – Execução de piso</w:t>
      </w:r>
      <w:bookmarkStart w:id="4" w:name="__DdeLink__339_172598912111"/>
      <w:r>
        <w:rPr>
          <w:rFonts w:cs="Arial" w:ascii="Arial" w:hAnsi="Arial"/>
          <w:b/>
          <w:color w:val="000000"/>
          <w:sz w:val="24"/>
          <w:szCs w:val="24"/>
        </w:rPr>
        <w:t xml:space="preserve"> externo da frente em concreto simples 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(8,28m +  6,75m)/2  x  3,82m x 0,07 m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bookmarkEnd w:id="4"/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2,01 m3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rPr>
          <w:bCs/>
          <w:color w:val="000000"/>
          <w:u w:val="single"/>
        </w:rPr>
      </w:pPr>
      <w:r>
        <w:rPr>
          <w:bCs/>
          <w:color w:val="000000"/>
          <w:u w:val="single"/>
        </w:rPr>
      </w:r>
    </w:p>
    <w:p>
      <w:pPr>
        <w:pStyle w:val="Normal"/>
        <w:spacing w:before="0" w:after="0"/>
        <w:rPr>
          <w:bCs/>
          <w:color w:val="000000"/>
          <w:u w:val="single"/>
        </w:rPr>
      </w:pPr>
      <w:r>
        <w:rPr>
          <w:bCs/>
          <w:color w:val="000000"/>
          <w:u w:val="single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6 – ESQUADRIAS</w:t>
      </w:r>
    </w:p>
    <w:p>
      <w:pPr>
        <w:pStyle w:val="Normal"/>
        <w:spacing w:before="0" w:after="0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6.1 – Retirada de portão de metalon de abrir (2 folhas) 3,54 m x 2,20 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(3,54 m x 2,20 m)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7,79 m2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6.1 – Retirada de portão de metalon de abrir (2 folhas) 1,00 m x 2,20 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(1,00 m x 2,20 m)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FF3333"/>
          <w:sz w:val="24"/>
          <w:szCs w:val="24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2,20 m2</w:t>
      </w:r>
    </w:p>
    <w:p>
      <w:pPr>
        <w:pStyle w:val="Normal"/>
        <w:spacing w:before="0" w:after="0"/>
        <w:ind w:left="567" w:hanging="0"/>
        <w:jc w:val="both"/>
        <w:rPr>
          <w:bCs/>
          <w:color w:val="000000"/>
          <w:u w:val="none"/>
        </w:rPr>
      </w:pPr>
      <w:r>
        <w:rPr>
          <w:bCs/>
          <w:color w:val="000000"/>
          <w:u w:val="none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6.3 – Solda preparada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Solda = 0,50 Kg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6.4 – Soldador c/ encargos complementares</w:t>
      </w:r>
    </w:p>
    <w:p>
      <w:pPr>
        <w:pStyle w:val="Normal"/>
        <w:spacing w:before="0" w:after="0"/>
        <w:ind w:hanging="0"/>
        <w:jc w:val="both"/>
        <w:rPr>
          <w:color w:val="FF3333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Soldador = 1 hora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6.5 – Serralheiro c/ encargos complementares</w:t>
      </w:r>
    </w:p>
    <w:p>
      <w:pPr>
        <w:pStyle w:val="Normal"/>
        <w:spacing w:before="0" w:after="0"/>
        <w:ind w:hanging="0"/>
        <w:jc w:val="both"/>
        <w:rPr>
          <w:rFonts w:ascii="Arial" w:hAnsi="Arial" w:cs="Arial"/>
          <w:b/>
          <w:b/>
          <w:color w:val="FF3333"/>
          <w:sz w:val="24"/>
          <w:szCs w:val="24"/>
          <w:u w:val="none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Serralheiro = 1 hora</w:t>
      </w:r>
    </w:p>
    <w:p>
      <w:pPr>
        <w:pStyle w:val="Normal"/>
        <w:spacing w:before="0" w:after="0"/>
        <w:ind w:hanging="0"/>
        <w:jc w:val="both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6.6 – Recoocação de portão de metalon de abrir (2 folhas) 3,54 m x 2,20 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(3,54 m x 2,20 m)</w:t>
      </w:r>
    </w:p>
    <w:p>
      <w:pPr>
        <w:pStyle w:val="Normal"/>
        <w:spacing w:before="0" w:after="0"/>
        <w:ind w:left="567"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7,79 m2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>6.7 – Recolocação de portão de metalon de abrir (2 folhas) 1,00 m x 2,20 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(1,00 m x 2,20 m)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FF3333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 2,20 m2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</w:r>
    </w:p>
    <w:p>
      <w:pPr>
        <w:pStyle w:val="Normal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7 – PINTURA</w:t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7.1 – Massa corrida PVA (2 demãoss) em paredes internas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 xml:space="preserve">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68,40 m x 0,10 m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</w:rPr>
        <w:t xml:space="preserve">         </w:t>
      </w:r>
      <w:r>
        <w:rPr>
          <w:rFonts w:cs="Arial" w:ascii="Arial" w:hAnsi="Arial"/>
          <w:b/>
          <w:bCs/>
          <w:color w:val="000000"/>
          <w:sz w:val="24"/>
          <w:szCs w:val="24"/>
        </w:rPr>
        <w:t>A = 6,84 m2</w:t>
      </w:r>
    </w:p>
    <w:p>
      <w:pPr>
        <w:pStyle w:val="Normal"/>
        <w:spacing w:before="0" w:after="0"/>
        <w:rPr>
          <w:rFonts w:ascii="Arial" w:hAnsi="Arial" w:cs="Arial"/>
          <w:b w:val="false"/>
          <w:b w:val="false"/>
          <w:bCs w:val="false"/>
          <w:color w:val="000000"/>
          <w:sz w:val="24"/>
          <w:szCs w:val="24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</w:r>
    </w:p>
    <w:p>
      <w:pPr>
        <w:pStyle w:val="Normal"/>
        <w:spacing w:before="0" w:after="0"/>
        <w:rPr>
          <w:color w:val="000000"/>
        </w:rPr>
      </w:pPr>
      <w:r>
        <w:rPr>
          <w:rFonts w:cs="Arial" w:ascii="Arial" w:hAnsi="Arial"/>
          <w:b/>
          <w:color w:val="000000"/>
          <w:sz w:val="24"/>
          <w:szCs w:val="24"/>
        </w:rPr>
        <w:t>7.2 – Pintura Latéx acrílico (interno e externo)</w:t>
      </w:r>
    </w:p>
    <w:p>
      <w:pPr>
        <w:pStyle w:val="Normal"/>
        <w:spacing w:before="0" w:after="0"/>
        <w:rPr>
          <w:color w:val="FF3333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</w:rPr>
        <w:t>A = (3,35m + 3,50m + 3,35m + 3,50m) x 2,80m + (3,35m x 3,50m) -  (2 portas x 0,90 m x 2,15 m) – (1,00m x 2,10m) + (5,22m + 0,90m + 5,22m + 0,90m) x 2,80m  -  (4 portas x 0,90 m x 2,15 m) – (1,00m x 2,10m)  +  (3,30m + 3,47m + 3,30m + 3,47m) x 2,80m  -  (1 portas x 0,90 m x 2,15 m) – (1 veneziana x 1,50m x 1,00m)  + (2,28m + 3,45m + 2,28m + 3,45m) x 2,80m –  (1 portas x 0,90 m x 2,15 m)  – (1 veneziana x 1,50m x 1,00m) +  (3,30m + 3,50m + 3,30m + 3,50m) x 2,80m  -  (1 portas x 0,90 m x 2,15 m) – (1 veneziana x 1,50m x 1,00m)</w:t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</w:t>
      </w: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A = 166,32 m2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single"/>
        </w:rPr>
        <w:t>8 –  SERVIÇOS COMPLEMENTARES</w:t>
      </w:r>
    </w:p>
    <w:p>
      <w:pPr>
        <w:pStyle w:val="Normal"/>
        <w:spacing w:before="0" w:after="0"/>
        <w:ind w:hanging="0"/>
        <w:jc w:val="both"/>
        <w:rPr>
          <w:bCs/>
          <w:color w:val="000000"/>
        </w:rPr>
      </w:pPr>
      <w:r>
        <w:rPr>
          <w:bCs/>
          <w:color w:val="000000"/>
        </w:rPr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8.1 – Remoção de entulho com caçamba metálica</w:t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V = (26,53m2 x 0,03 m) + (16,80m x 0,07 m x 0,01 m) + (26,53m2 x 0,05 m) + (20,00 m2 x 0,07m) + (8,28m +  6,75m)/2  x  3,82m x 0,07 m </w:t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V = 5,55 m3</w:t>
      </w:r>
    </w:p>
    <w:p>
      <w:pPr>
        <w:pStyle w:val="Normal"/>
        <w:spacing w:before="0" w:after="0"/>
        <w:ind w:hanging="0"/>
        <w:jc w:val="both"/>
        <w:rPr>
          <w:rFonts w:ascii="Arial" w:hAnsi="Arial" w:cs="Arial"/>
          <w:b/>
          <w:b/>
          <w:bCs/>
          <w:color w:val="000000"/>
          <w:sz w:val="24"/>
          <w:szCs w:val="24"/>
          <w:u w:val="none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8.2 –  Limpeza final de obra</w:t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A = (3,35m x 3,50m) + (5,22m x 0,90m)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+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</w:t>
      </w:r>
      <w:r>
        <w:rPr>
          <w:rFonts w:cs="Arial" w:ascii="Arial" w:hAnsi="Arial"/>
          <w:b w:val="false"/>
          <w:bCs w:val="false"/>
          <w:color w:val="000000"/>
          <w:sz w:val="24"/>
          <w:szCs w:val="24"/>
          <w:u w:val="none"/>
        </w:rPr>
        <w:t>(3,30m x 3,47m) + (2,28m x 3,45m) + (3,30m x 3,50m) + (5,20m x 4,63m) + (1,96m x 1,25m) + (10,00m x 2,00m) + (8,28m +  6,75m)/2  x  3,82m</w:t>
      </w:r>
    </w:p>
    <w:p>
      <w:pPr>
        <w:pStyle w:val="Normal"/>
        <w:spacing w:before="0" w:after="0"/>
        <w:ind w:hanging="0"/>
        <w:jc w:val="both"/>
        <w:rPr>
          <w:color w:val="FF3333"/>
        </w:rPr>
      </w:pP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 xml:space="preserve">          </w:t>
      </w:r>
      <w:r>
        <w:rPr>
          <w:rFonts w:cs="Arial" w:ascii="Arial" w:hAnsi="Arial"/>
          <w:b/>
          <w:bCs/>
          <w:color w:val="000000"/>
          <w:sz w:val="24"/>
          <w:szCs w:val="24"/>
          <w:u w:val="none"/>
        </w:rPr>
        <w:t>A = 122,52 m2</w:t>
      </w:r>
    </w:p>
    <w:p>
      <w:pPr>
        <w:pStyle w:val="Normal"/>
        <w:spacing w:before="0" w:after="0"/>
        <w:ind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hanging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hanging="0"/>
        <w:jc w:val="both"/>
        <w:rPr>
          <w:rFonts w:ascii="Arial" w:hAnsi="Arial" w:cs="Arial"/>
          <w:color w:val="000000"/>
          <w:sz w:val="24"/>
          <w:szCs w:val="24"/>
        </w:rPr>
      </w:pPr>
      <w:bookmarkStart w:id="5" w:name="__DdeLink__1076_16996369291"/>
      <w:bookmarkStart w:id="6" w:name="__DdeLink__1076_16996369291"/>
      <w:bookmarkEnd w:id="6"/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cs="Arial" w:ascii="Arial" w:hAnsi="Arial"/>
          <w:color w:val="000000"/>
          <w:sz w:val="24"/>
          <w:szCs w:val="24"/>
        </w:rPr>
      </w:r>
    </w:p>
    <w:p>
      <w:pPr>
        <w:pStyle w:val="Normal"/>
        <w:spacing w:before="0" w:after="0"/>
        <w:ind w:left="567" w:hanging="0"/>
        <w:jc w:val="center"/>
        <w:rPr>
          <w:color w:val="000000"/>
        </w:rPr>
      </w:pPr>
      <w:r>
        <w:rPr>
          <w:rFonts w:cs="Arial" w:ascii="Arial" w:hAnsi="Arial"/>
          <w:color w:val="000000"/>
          <w:sz w:val="24"/>
          <w:szCs w:val="24"/>
        </w:rPr>
        <w:t xml:space="preserve">Birigui, </w:t>
      </w:r>
      <w:r>
        <w:rPr>
          <w:rFonts w:cs="Arial" w:ascii="Arial" w:hAnsi="Arial"/>
          <w:color w:val="000000"/>
          <w:sz w:val="24"/>
          <w:szCs w:val="24"/>
        </w:rPr>
        <w:t>12</w:t>
      </w:r>
      <w:r>
        <w:rPr>
          <w:rFonts w:cs="Arial" w:ascii="Arial" w:hAnsi="Arial"/>
          <w:color w:val="000000"/>
          <w:sz w:val="24"/>
          <w:szCs w:val="24"/>
        </w:rPr>
        <w:t xml:space="preserve">  de  </w:t>
      </w:r>
      <w:r>
        <w:rPr>
          <w:rFonts w:cs="Arial" w:ascii="Arial" w:hAnsi="Arial"/>
          <w:color w:val="000000"/>
          <w:sz w:val="24"/>
          <w:szCs w:val="24"/>
        </w:rPr>
        <w:t>Dez</w:t>
      </w:r>
      <w:r>
        <w:rPr>
          <w:rFonts w:cs="Arial" w:ascii="Arial" w:hAnsi="Arial"/>
          <w:color w:val="000000"/>
          <w:sz w:val="24"/>
          <w:szCs w:val="24"/>
        </w:rPr>
        <w:t>embro de 2.017.</w:t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FF3333"/>
          <w:sz w:val="24"/>
          <w:szCs w:val="24"/>
          <w:u w:val="single"/>
        </w:rPr>
      </w:pPr>
      <w:r>
        <w:rPr>
          <w:rFonts w:cs="Arial" w:ascii="Arial" w:hAnsi="Arial"/>
          <w:b/>
          <w:color w:val="FF3333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FF3333"/>
          <w:sz w:val="24"/>
          <w:szCs w:val="24"/>
          <w:u w:val="single"/>
        </w:rPr>
      </w:pPr>
      <w:r>
        <w:rPr>
          <w:rFonts w:cs="Arial" w:ascii="Arial" w:hAnsi="Arial"/>
          <w:b/>
          <w:color w:val="FF3333"/>
          <w:sz w:val="24"/>
          <w:szCs w:val="24"/>
          <w:u w:val="single"/>
        </w:rPr>
      </w:r>
    </w:p>
    <w:p>
      <w:pPr>
        <w:pStyle w:val="Normal"/>
        <w:spacing w:before="0" w:after="0"/>
        <w:ind w:left="567" w:hanging="0"/>
        <w:jc w:val="both"/>
        <w:rPr>
          <w:rFonts w:ascii="Arial" w:hAnsi="Arial" w:cs="Arial"/>
          <w:b/>
          <w:b/>
          <w:color w:val="000000"/>
          <w:sz w:val="24"/>
          <w:szCs w:val="24"/>
          <w:u w:val="single"/>
        </w:rPr>
      </w:pPr>
      <w:r>
        <w:rPr>
          <w:rFonts w:cs="Arial" w:ascii="Arial" w:hAnsi="Arial"/>
          <w:b/>
          <w:color w:val="000000"/>
          <w:sz w:val="24"/>
          <w:szCs w:val="24"/>
          <w:u w:val="single"/>
        </w:rPr>
      </w:r>
    </w:p>
    <w:p>
      <w:pPr>
        <w:pStyle w:val="NormalWeb"/>
        <w:spacing w:lineRule="atLeast" w:line="301" w:before="0" w:after="0"/>
        <w:rPr>
          <w:color w:val="000000"/>
        </w:rPr>
      </w:pPr>
      <w:r>
        <w:rPr>
          <w:rFonts w:cs="Arial" w:ascii="Arial" w:hAnsi="Arial"/>
          <w:color w:val="000000"/>
          <w:sz w:val="27"/>
          <w:szCs w:val="27"/>
        </w:rPr>
        <w:t>-----------------------------------------                 -------------------------------------------------------</w:t>
      </w:r>
    </w:p>
    <w:p>
      <w:pPr>
        <w:pStyle w:val="NormalWeb"/>
        <w:spacing w:lineRule="atLeast" w:line="301"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  <w:sz w:val="28"/>
          <w:szCs w:val="28"/>
        </w:rPr>
        <w:t xml:space="preserve">  </w:t>
      </w:r>
      <w:r>
        <w:rPr>
          <w:rFonts w:cs="Arial" w:ascii="Arial" w:hAnsi="Arial"/>
          <w:b/>
          <w:bCs/>
          <w:color w:val="000000"/>
        </w:rPr>
        <w:t>Engº MAURICIO PEREIRA                                   Eng.º ALEXANDRE JOSÉ S. LASILA</w:t>
      </w:r>
    </w:p>
    <w:p>
      <w:pPr>
        <w:pStyle w:val="NormalWeb"/>
        <w:spacing w:lineRule="atLeast" w:line="301" w:before="0" w:after="0"/>
        <w:rPr>
          <w:color w:val="000000"/>
        </w:rPr>
      </w:pPr>
      <w:r>
        <w:rPr>
          <w:rFonts w:cs="Arial" w:ascii="Arial" w:hAnsi="Arial"/>
          <w:bCs/>
          <w:color w:val="000000"/>
        </w:rPr>
        <w:t xml:space="preserve">Diretor Depto.Obras e Projetos                                      Secretário Adjunto de Obras </w:t>
      </w:r>
    </w:p>
    <w:p>
      <w:pPr>
        <w:pStyle w:val="Western"/>
        <w:spacing w:lineRule="atLeast" w:line="301"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Western"/>
        <w:spacing w:lineRule="atLeast" w:line="301"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Western"/>
        <w:spacing w:lineRule="atLeast" w:line="301" w:before="0" w:after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spacing w:lineRule="atLeast" w:line="301" w:before="0" w:after="0"/>
        <w:rPr>
          <w:b/>
          <w:b/>
        </w:rPr>
      </w:pPr>
      <w:r>
        <w:rPr>
          <w:rFonts w:cs="Arial" w:ascii="Arial" w:hAnsi="Arial"/>
          <w:b/>
          <w:color w:val="000000"/>
        </w:rPr>
        <w:t xml:space="preserve">                                    </w:t>
      </w:r>
      <w:r>
        <w:rPr>
          <w:rFonts w:cs="Arial" w:ascii="Arial" w:hAnsi="Arial"/>
          <w:b/>
          <w:color w:val="000000"/>
        </w:rPr>
        <w:t xml:space="preserve">----------------------------------------------------------------- </w:t>
      </w:r>
    </w:p>
    <w:p>
      <w:pPr>
        <w:pStyle w:val="NormalWeb"/>
        <w:spacing w:lineRule="atLeast" w:line="301" w:before="0" w:after="0"/>
        <w:rPr>
          <w:color w:val="000000"/>
        </w:rPr>
      </w:pPr>
      <w:r>
        <w:rPr>
          <w:rFonts w:cs="Arial" w:ascii="Arial" w:hAnsi="Arial"/>
          <w:b/>
          <w:bCs/>
          <w:color w:val="000000"/>
        </w:rPr>
        <w:t xml:space="preserve">                                                 </w:t>
      </w:r>
      <w:r>
        <w:rPr>
          <w:rFonts w:cs="Arial" w:ascii="Arial" w:hAnsi="Arial"/>
          <w:b/>
          <w:bCs/>
          <w:color w:val="000000"/>
        </w:rPr>
        <w:t>Arqtº  MILTON LOT JUNIOR</w:t>
      </w:r>
    </w:p>
    <w:p>
      <w:pPr>
        <w:pStyle w:val="NormalWeb"/>
        <w:spacing w:lineRule="atLeast" w:line="301" w:before="0" w:after="0"/>
        <w:rPr>
          <w:color w:val="000000"/>
        </w:rPr>
      </w:pPr>
      <w:r>
        <w:rPr>
          <w:rFonts w:cs="Arial" w:ascii="Arial" w:hAnsi="Arial"/>
          <w:bCs/>
          <w:color w:val="000000"/>
        </w:rPr>
        <w:t xml:space="preserve">                                                      </w:t>
      </w:r>
      <w:r>
        <w:rPr>
          <w:rFonts w:cs="Arial" w:ascii="Arial" w:hAnsi="Arial"/>
          <w:bCs/>
          <w:color w:val="000000"/>
        </w:rPr>
        <w:t xml:space="preserve">Secretário de Obras </w:t>
      </w:r>
    </w:p>
    <w:p>
      <w:pPr>
        <w:pStyle w:val="Normal"/>
        <w:spacing w:before="0" w:after="0"/>
        <w:ind w:left="567" w:hanging="0"/>
        <w:rPr/>
      </w:pPr>
      <w:r>
        <w:rPr/>
      </w:r>
    </w:p>
    <w:sectPr>
      <w:type w:val="nextPage"/>
      <w:pgSz w:w="11906" w:h="16838"/>
      <w:pgMar w:left="1134" w:right="707" w:header="0" w:top="1843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entury Gothic">
    <w:charset w:val="00"/>
    <w:family w:val="roman"/>
    <w:pitch w:val="variable"/>
  </w:font>
  <w:font w:name="Arial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5"/>
  <w:defaultTabStop w:val="708"/>
  <w:compat>
    <w:compatSetting w:name="compatibilityMode" w:uri="http://schemas.microsoft.com/office/word" w:val="12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t-BR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779c6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sz w:val="22"/>
      <w:szCs w:val="22"/>
      <w:lang w:val="pt-B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texto">
    <w:name w:val="Corpo de texto"/>
    <w:basedOn w:val="Normal"/>
    <w:pPr>
      <w:spacing w:lineRule="auto" w:line="288" w:before="0" w:after="140"/>
    </w:pPr>
    <w:rPr/>
  </w:style>
  <w:style w:type="paragraph" w:styleId="Lista">
    <w:name w:val="Lista"/>
    <w:basedOn w:val="Corpodetexto"/>
    <w:pPr/>
    <w:rPr>
      <w:rFonts w:cs="Mangal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443d49"/>
    <w:pPr>
      <w:spacing w:before="0" w:after="20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f535d6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t-BR"/>
    </w:rPr>
  </w:style>
  <w:style w:type="paragraph" w:styleId="Western" w:customStyle="1">
    <w:name w:val="western"/>
    <w:basedOn w:val="Normal"/>
    <w:qFormat/>
    <w:rsid w:val="00f535d6"/>
    <w:pPr>
      <w:spacing w:lineRule="auto" w:line="240" w:beforeAutospacing="1" w:after="119"/>
    </w:pPr>
    <w:rPr>
      <w:rFonts w:ascii="Century Gothic" w:hAnsi="Century Gothic" w:eastAsia="Times New Roman" w:cs="Times New Roman"/>
      <w:color w:val="000000"/>
      <w:lang w:eastAsia="pt-BR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Application>LibreOffice/5.0.5.2$Windows_x86 LibreOffice_project/55b006a02d247b5f7215fc6ea0fde844b30035b3</Application>
  <Paragraphs>90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2016-05-05T10:50:00Z</dcterms:created>
  <dc:creator>Matheus Maggi</dc:creator>
  <dc:language>pt-BR</dc:language>
  <cp:lastPrinted>2017-08-15T14:45:11Z</cp:lastPrinted>
  <dcterms:modified xsi:type="dcterms:W3CDTF">2017-12-11T16:08:00Z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