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color w:val="000000"/>
        </w:rPr>
      </w:pPr>
      <w:r>
        <w:rPr>
          <w:color w:val="000000"/>
          <w:sz w:val="32"/>
          <w:szCs w:val="32"/>
          <w:u w:val="none"/>
        </w:rPr>
        <w:t xml:space="preserve">                                     </w:t>
      </w:r>
      <w:r>
        <w:rPr>
          <w:color w:val="000000"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</w:rPr>
        <w:t>MEMORIAL DESCRITIVO</w:t>
      </w:r>
    </w:p>
    <w:p>
      <w:pPr>
        <w:pStyle w:val="Normal"/>
        <w:rPr>
          <w:b/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</w:r>
    </w:p>
    <w:p>
      <w:pPr>
        <w:pStyle w:val="Normal"/>
        <w:rPr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u w:val="none"/>
        </w:rPr>
        <w:t>Obra:</w:t>
      </w:r>
      <w:r>
        <w:rPr>
          <w:color w:val="000000"/>
          <w:u w:val="none"/>
        </w:rPr>
        <w:t xml:space="preserve">                                    Reforma de Residência Danificada  </w:t>
      </w:r>
    </w:p>
    <w:p>
      <w:pPr>
        <w:pStyle w:val="Normal"/>
        <w:rPr>
          <w:color w:val="FF3333"/>
        </w:rPr>
      </w:pPr>
      <w:r>
        <w:rPr>
          <w:b/>
          <w:color w:val="000000"/>
          <w:u w:val="none"/>
        </w:rPr>
        <w:t xml:space="preserve">Proprietária:                      </w:t>
      </w:r>
      <w:r>
        <w:rPr>
          <w:color w:val="000000"/>
          <w:u w:val="none"/>
        </w:rPr>
        <w:t xml:space="preserve"> </w:t>
      </w:r>
      <w:r>
        <w:rPr>
          <w:b/>
          <w:bCs/>
          <w:color w:val="000000"/>
          <w:u w:val="none"/>
        </w:rPr>
        <w:t>IVANIR ZANELA PEDERIVA</w:t>
      </w:r>
    </w:p>
    <w:p>
      <w:pPr>
        <w:pStyle w:val="Normal"/>
        <w:rPr>
          <w:color w:val="FF3333"/>
        </w:rPr>
      </w:pPr>
      <w:r>
        <w:rPr>
          <w:b/>
          <w:color w:val="000000"/>
          <w:u w:val="none"/>
        </w:rPr>
        <w:t>Localização:</w:t>
      </w:r>
      <w:r>
        <w:rPr>
          <w:color w:val="000000"/>
          <w:u w:val="none"/>
        </w:rPr>
        <w:t xml:space="preserve">                        Rua Augusto Silva, 1.055 – Vila Izabel Marin</w:t>
      </w:r>
    </w:p>
    <w:p>
      <w:pPr>
        <w:pStyle w:val="Normal"/>
        <w:rPr>
          <w:color w:val="000000"/>
        </w:rPr>
      </w:pPr>
      <w:r>
        <w:rPr>
          <w:b/>
          <w:bCs/>
          <w:color w:val="000000"/>
          <w:u w:val="none"/>
        </w:rPr>
        <w:t>Cidade</w:t>
      </w:r>
      <w:r>
        <w:rPr>
          <w:color w:val="000000"/>
          <w:u w:val="none"/>
        </w:rPr>
        <w:t>:                                Birigui-SP.</w:t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color w:val="FF3333"/>
        </w:rPr>
      </w:pPr>
      <w:r>
        <w:rPr>
          <w:b/>
          <w:color w:val="000000"/>
        </w:rPr>
        <w:t>1 – DEMOLIÇÕES E RETIRADAS</w:t>
      </w:r>
    </w:p>
    <w:p>
      <w:pPr>
        <w:pStyle w:val="Normal"/>
        <w:rPr>
          <w:color w:val="FF3333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demolido o piso de pedra miracema (inclusive base) do deck e calçada, com remoção de entulhos.</w:t>
      </w:r>
    </w:p>
    <w:p>
      <w:pPr>
        <w:pStyle w:val="Normal"/>
        <w:rPr>
          <w:color w:val="000000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demolido o rodapé de pedra miracema, inclusive remoção de entulhos.</w:t>
      </w:r>
    </w:p>
    <w:p>
      <w:pPr>
        <w:pStyle w:val="Normal"/>
        <w:rPr>
          <w:color w:val="000000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demolido o contrapiso de concreto do deck e calçada,  inclusive remoção de entulhos.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demolido parte do muro de divisa com o imóvel  vizinho, para a execução de 1 coluna.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2 – FUNDAÇÃO</w:t>
      </w:r>
    </w:p>
    <w:p>
      <w:pPr>
        <w:pStyle w:val="Normal"/>
        <w:rPr>
          <w:color w:val="FF3333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executado o reforço de fundação da residência com 4  estacas de reação mega.</w:t>
      </w:r>
    </w:p>
    <w:p>
      <w:pPr>
        <w:pStyle w:val="Normal"/>
        <w:rPr>
          <w:color w:val="FF3333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executada 1 broca manual de concreto armado (diâmetro  25 cm) , profundidade de 2 metros, com armadura  longitudinal com 4 ferros CA-50-A (diâmetro 3/8”), com estribos (12 x 12cm) espaçados a cada 20 cm e concreto Fck 20 MPa.</w:t>
      </w:r>
    </w:p>
    <w:p>
      <w:pPr>
        <w:pStyle w:val="Normal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3 – ESTRUTURA</w:t>
      </w:r>
    </w:p>
    <w:p>
      <w:pPr>
        <w:pStyle w:val="Normal"/>
        <w:rPr>
          <w:color w:val="FF3333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executado 1 coluna de concreto armado entre o início do muro de divisa e a paleta de alvenaria do prédio, sendo que a forma será em tábuas comuns, a armadura longitudinal composta de 4 ferros 3/8” CA-50-A, com estribos em aço CA-60 (diâmetro 5 mm), espaçados a cada 15 cm.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4</w:t>
      </w:r>
      <w:bookmarkStart w:id="0" w:name="__DdeLink__402_1218861753"/>
      <w:r>
        <w:rPr>
          <w:b/>
          <w:color w:val="000000"/>
        </w:rPr>
        <w:t>– ALVENARIA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 xml:space="preserve">Será </w:t>
      </w:r>
      <w:bookmarkEnd w:id="0"/>
      <w:r>
        <w:rPr>
          <w:b w:val="false"/>
          <w:bCs w:val="false"/>
          <w:color w:val="000000"/>
        </w:rPr>
        <w:t>executado o reparo das trincas com armadura de pele em argamassa de cimento e areia (1:3) em uma extensão de 6,25 metros.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5</w:t>
      </w:r>
      <w:bookmarkStart w:id="1" w:name="__DdeLink__567_450713573"/>
      <w:r>
        <w:rPr>
          <w:b/>
          <w:color w:val="000000"/>
        </w:rPr>
        <w:t xml:space="preserve"> - REVESTIMENTOS</w:t>
      </w:r>
    </w:p>
    <w:p>
      <w:pPr>
        <w:pStyle w:val="Normal"/>
        <w:rPr>
          <w:color w:val="000000"/>
        </w:rPr>
      </w:pPr>
      <w:bookmarkStart w:id="2" w:name="__DdeLink__146_1472962158"/>
      <w:r>
        <w:rPr>
          <w:color w:val="000000"/>
        </w:rPr>
        <w:t xml:space="preserve">                           </w:t>
      </w:r>
      <w:r>
        <w:rPr>
          <w:color w:val="000000"/>
        </w:rPr>
        <w:t>Será executado</w:t>
      </w:r>
      <w:bookmarkEnd w:id="1"/>
      <w:r>
        <w:rPr>
          <w:color w:val="000000"/>
        </w:rPr>
        <w:t xml:space="preserve"> </w:t>
      </w:r>
      <w:bookmarkEnd w:id="2"/>
      <w:r>
        <w:rPr>
          <w:color w:val="000000"/>
        </w:rPr>
        <w:t>3,03 m2 de chapisco fino em argamassa de cimento e areia (1:3) no muro lateral da residência.</w:t>
      </w:r>
    </w:p>
    <w:p>
      <w:pPr>
        <w:pStyle w:val="Normal"/>
        <w:tabs>
          <w:tab w:val="clear" w:pos="708"/>
          <w:tab w:val="left" w:pos="6810" w:leader="none"/>
        </w:tabs>
        <w:rPr>
          <w:color w:val="000000"/>
        </w:rPr>
      </w:pPr>
      <w:r>
        <w:rPr>
          <w:color w:val="000000"/>
        </w:rPr>
        <w:t xml:space="preserve">                           </w:t>
      </w:r>
      <w:r>
        <w:rPr>
          <w:color w:val="000000"/>
        </w:rPr>
        <w:t>Será executado 3,03 m2 emboço liso desempenado em argamassa de cimento e areia (1: 2 : 8) no muro lateral da residência.</w:t>
      </w:r>
    </w:p>
    <w:p>
      <w:pPr>
        <w:pStyle w:val="Normal"/>
        <w:tabs>
          <w:tab w:val="clear" w:pos="708"/>
          <w:tab w:val="left" w:pos="6810" w:leader="none"/>
        </w:tabs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6810" w:leader="none"/>
        </w:tabs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bCs/>
          <w:color w:val="000000"/>
        </w:rPr>
        <w:t>5 – PISO EXTERNO</w:t>
      </w:r>
    </w:p>
    <w:p>
      <w:pPr>
        <w:pStyle w:val="Normal"/>
        <w:tabs>
          <w:tab w:val="clear" w:pos="708"/>
          <w:tab w:val="left" w:pos="6810" w:leader="none"/>
        </w:tabs>
        <w:rPr/>
      </w:pPr>
      <w:r>
        <w:rPr>
          <w:b/>
          <w:bCs/>
          <w:color w:val="000000"/>
        </w:rPr>
        <w:t xml:space="preserve">                           </w:t>
      </w:r>
      <w:bookmarkStart w:id="3" w:name="__DdeLink__1010_929673719"/>
      <w:bookmarkStart w:id="4" w:name="__DdeLink__744_169963692911211"/>
      <w:r>
        <w:rPr>
          <w:b w:val="false"/>
          <w:bCs w:val="false"/>
          <w:color w:val="000000"/>
        </w:rPr>
        <w:t xml:space="preserve">Será </w:t>
      </w:r>
      <w:bookmarkEnd w:id="4"/>
      <w:r>
        <w:rPr>
          <w:b w:val="false"/>
          <w:bCs w:val="false"/>
          <w:color w:val="000000"/>
        </w:rPr>
        <w:t>executado</w:t>
      </w:r>
      <w:bookmarkEnd w:id="3"/>
      <w:r>
        <w:rPr>
          <w:b w:val="false"/>
          <w:bCs w:val="false"/>
          <w:color w:val="000000"/>
        </w:rPr>
        <w:t xml:space="preserve"> contrapiso em lastro de concreto magro sarrafeado (esp. 5 cm) sobre sub-piso apiloado e regularizado, onde a seguir será executada a argamassa de regularização em cimento e areia 1:4 (esp. 2 cm).        Será executado piso de pedra miracema, sobre argamassa de regularização em cimento e areia (1:4), espessura 2 cm.    O rodapé terá altura de 11,5 cm e será assentado com argamassa industrializada de cimento colante.</w:t>
      </w:r>
    </w:p>
    <w:p>
      <w:pPr>
        <w:pStyle w:val="Normal"/>
        <w:tabs>
          <w:tab w:val="clear" w:pos="708"/>
          <w:tab w:val="left" w:pos="6810" w:leader="none"/>
        </w:tabs>
        <w:rPr>
          <w:color w:val="000000"/>
        </w:rPr>
      </w:pPr>
      <w:r>
        <w:rPr>
          <w:color w:val="000000"/>
        </w:rPr>
      </w:r>
    </w:p>
    <w:p>
      <w:pPr>
        <w:pStyle w:val="Normal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7- PINTURA             </w:t>
      </w:r>
    </w:p>
    <w:p>
      <w:pPr>
        <w:pStyle w:val="Normal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  <w:t xml:space="preserve">                            </w:t>
      </w:r>
      <w:r>
        <w:rPr>
          <w:b w:val="false"/>
          <w:bCs w:val="false"/>
          <w:color w:val="000000"/>
        </w:rPr>
        <w:t>Será ececutado 3, 03 m2 de massa corrida PVA (2 demãos).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 </w:t>
      </w:r>
      <w:bookmarkStart w:id="5" w:name="__DdeLink__744_169963692911221"/>
      <w:r>
        <w:rPr>
          <w:b w:val="false"/>
          <w:bCs w:val="false"/>
          <w:color w:val="000000"/>
        </w:rPr>
        <w:t xml:space="preserve">Será </w:t>
      </w:r>
      <w:bookmarkEnd w:id="5"/>
      <w:r>
        <w:rPr>
          <w:b w:val="false"/>
          <w:bCs w:val="false"/>
          <w:color w:val="000000"/>
        </w:rPr>
        <w:t>executada a pintura interna em latéx PVA (2 demãos) nas paredes da sala da frente.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 </w:t>
      </w:r>
      <w:bookmarkStart w:id="6" w:name="__DdeLink__744_1699636929112211"/>
      <w:r>
        <w:rPr>
          <w:b w:val="false"/>
          <w:bCs w:val="false"/>
          <w:color w:val="000000"/>
        </w:rPr>
        <w:t xml:space="preserve">Será </w:t>
      </w:r>
      <w:bookmarkEnd w:id="6"/>
      <w:r>
        <w:rPr>
          <w:b w:val="false"/>
          <w:bCs w:val="false"/>
          <w:color w:val="000000"/>
        </w:rPr>
        <w:t>executada a pintura interna em latéx acrílico (2 demãos) nas 2 faces do muro lateral 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b/>
          <w:bCs/>
          <w:color w:val="000000"/>
        </w:rPr>
        <w:t>8 – SERVIÇOS COMPLEMENTARES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</w:t>
      </w:r>
      <w:r>
        <w:rPr>
          <w:b w:val="false"/>
          <w:bCs w:val="false"/>
          <w:color w:val="000000"/>
        </w:rPr>
        <w:t>Serão removidos os entulhos construtivos em caçambas metálicas (inclusive bota-fora).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</w:t>
      </w:r>
      <w:r>
        <w:rPr>
          <w:b w:val="false"/>
          <w:bCs w:val="false"/>
          <w:color w:val="000000"/>
        </w:rPr>
        <w:t>Será feita a limpeza final de obra com a remoção de todos os detritos e manchas nos pisos.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color w:val="000000"/>
        </w:rPr>
        <w:t xml:space="preserve">                                                      </w:t>
      </w:r>
      <w:r>
        <w:rPr>
          <w:color w:val="000000"/>
        </w:rPr>
        <w:t>Birigui,  26 de Fevereiro de 2.020.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WWTtulo"/>
        <w:spacing w:lineRule="atLeast" w:line="300" w:before="0" w:after="0"/>
        <w:jc w:val="left"/>
        <w:rPr>
          <w:rFonts w:ascii="Arial" w:hAnsi="Arial" w:eastAsia="Arial" w:cs="Arial"/>
          <w:sz w:val="20"/>
          <w:u w:val="none"/>
        </w:rPr>
      </w:pPr>
      <w:r>
        <w:rPr>
          <w:rFonts w:cs="Arial" w:ascii="Arial" w:hAnsi="Arial"/>
          <w:b w:val="false"/>
          <w:color w:val="000000"/>
          <w:sz w:val="20"/>
          <w:u w:val="none"/>
        </w:rPr>
        <w:t>------------------------------------------------                     --------------------------------------------------------------</w:t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sz w:val="20"/>
          <w:u w:val="none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   </w:t>
      </w:r>
      <w:r>
        <w:rPr>
          <w:rFonts w:cs="Arial" w:ascii="Arial" w:hAnsi="Arial"/>
          <w:color w:val="000000"/>
          <w:sz w:val="20"/>
          <w:u w:val="none"/>
        </w:rPr>
        <w:t>Engº  MAURICIO PEREIRA                                 Eng.º ALEXANDRE JOSÉ S. LASILA</w:t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sz w:val="20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</w:t>
      </w:r>
      <w:r>
        <w:rPr>
          <w:rFonts w:cs="Arial" w:ascii="Arial" w:hAnsi="Arial"/>
          <w:color w:val="000000"/>
          <w:sz w:val="20"/>
          <w:u w:val="none"/>
        </w:rPr>
        <w:t xml:space="preserve">Diretor Depto. Obras e Projetos                                  Secretário Adjunto de Obras </w:t>
      </w:r>
    </w:p>
    <w:p>
      <w:pPr>
        <w:pStyle w:val="WWTtulo"/>
        <w:widowControl/>
        <w:suppressAutoHyphens w:val="true"/>
        <w:bidi w:val="0"/>
        <w:spacing w:lineRule="atLeast" w:line="300" w:before="0" w:after="0"/>
        <w:ind w:left="0" w:right="0" w:hanging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left"/>
        <w:rPr>
          <w:rFonts w:ascii="Arial" w:hAnsi="Arial" w:eastAsia="Arial" w:cs="Arial"/>
          <w:sz w:val="20"/>
          <w:u w:val="none"/>
        </w:rPr>
      </w:pPr>
      <w:r>
        <w:rPr>
          <w:rFonts w:eastAsia="Arial" w:cs="Arial" w:ascii="Arial" w:hAnsi="Arial"/>
          <w:b w:val="false"/>
          <w:color w:val="000000"/>
          <w:sz w:val="20"/>
          <w:u w:val="none"/>
        </w:rPr>
        <w:t xml:space="preserve">                                       </w:t>
      </w:r>
      <w:r>
        <w:rPr>
          <w:rFonts w:eastAsia="Arial" w:cs="Arial" w:ascii="Arial" w:hAnsi="Arial"/>
          <w:b w:val="false"/>
          <w:color w:val="000000"/>
          <w:sz w:val="20"/>
          <w:u w:val="none"/>
        </w:rPr>
        <w:t>--------</w:t>
      </w:r>
      <w:r>
        <w:rPr>
          <w:rFonts w:cs="Arial" w:ascii="Arial" w:hAnsi="Arial"/>
          <w:b w:val="false"/>
          <w:color w:val="000000"/>
          <w:sz w:val="20"/>
          <w:u w:val="none"/>
        </w:rPr>
        <w:t>--------------------------------------------------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                                                </w:t>
      </w:r>
      <w:r>
        <w:rPr>
          <w:rFonts w:eastAsia="Arial" w:cs="Arial" w:ascii="Arial" w:hAnsi="Arial"/>
          <w:color w:val="000000"/>
          <w:sz w:val="20"/>
          <w:u w:val="none"/>
        </w:rPr>
        <w:t>Eng.º SAULO GIAMPIETRO</w:t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sz w:val="20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                                                     </w:t>
      </w:r>
      <w:r>
        <w:rPr>
          <w:rFonts w:cs="Arial" w:ascii="Arial" w:hAnsi="Arial"/>
          <w:color w:val="000000"/>
          <w:sz w:val="20"/>
          <w:u w:val="none"/>
        </w:rPr>
        <w:t xml:space="preserve">Secretário de Obras 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587" w:right="567" w:header="1814" w:top="2523" w:footer="0" w:bottom="124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b/>
        <w:b/>
        <w:bCs/>
        <w:color w:val="FF3333"/>
      </w:rPr>
    </w:pPr>
    <w:r>
      <w:rPr>
        <w:b/>
        <w:bCs/>
        <w:color w:val="FF3333"/>
      </w:rPr>
    </w:r>
  </w:p>
  <w:p>
    <w:pPr>
      <w:pStyle w:val="Cabealho"/>
      <w:rPr>
        <w:b/>
        <w:b/>
        <w:bCs/>
        <w:color w:val="FF3333"/>
      </w:rPr>
    </w:pPr>
    <w:r>
      <w:rPr>
        <w:b/>
        <w:bCs/>
        <w:color w:val="FF3333"/>
      </w:rPr>
    </w:r>
  </w:p>
  <w:p>
    <w:pPr>
      <w:pStyle w:val="Cabealho"/>
      <w:rPr>
        <w:b/>
        <w:b/>
        <w:bCs/>
        <w:color w:val="FF3333"/>
      </w:rPr>
    </w:pPr>
    <w:r>
      <w:rPr>
        <w:b/>
        <w:bCs/>
        <w:color w:val="FF3333"/>
      </w:rPr>
    </w:r>
  </w:p>
  <w:p>
    <w:pPr>
      <w:pStyle w:val="Cabealho"/>
      <w:rPr>
        <w:b/>
        <w:b/>
        <w:bCs/>
        <w:color w:val="FF3333"/>
      </w:rPr>
    </w:pPr>
    <w:r>
      <w:rPr>
        <w:b/>
        <w:bCs/>
        <w:color w:val="FF3333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0"/>
        <w:szCs w:val="22"/>
        <w:lang w:val="pt-BR" w:eastAsia="pt-B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widowControl/>
      <w:suppressAutoHyphens w:val="true"/>
      <w:bidi w:val="0"/>
      <w:jc w:val="left"/>
    </w:pPr>
    <w:rPr>
      <w:rFonts w:ascii="Calibri" w:hAnsi="Calibri" w:eastAsia="Arial Unicode MS" w:cs="" w:asciiTheme="minorHAnsi" w:cstheme="minorBidi" w:hAnsiTheme="minorHAnsi"/>
      <w:color w:val="00000A"/>
      <w:kern w:val="0"/>
      <w:sz w:val="22"/>
      <w:szCs w:val="22"/>
      <w:lang w:val="pt-BR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Pr/>
  </w:style>
  <w:style w:type="character" w:styleId="RodapChar" w:customStyle="1">
    <w:name w:val="Rodapé Char"/>
    <w:basedOn w:val="DefaultParagraphFont"/>
    <w:qFormat/>
    <w:rPr/>
  </w:style>
  <w:style w:type="character" w:styleId="TextodebaloChar" w:customStyle="1">
    <w:name w:val="Texto de balão Char"/>
    <w:basedOn w:val="DefaultParagraphFont"/>
    <w:qFormat/>
    <w:rPr>
      <w:rFonts w:ascii="Tahoma" w:hAnsi="Tahoma" w:cs="Tahoma"/>
      <w:sz w:val="16"/>
      <w:szCs w:val="16"/>
    </w:rPr>
  </w:style>
  <w:style w:type="character" w:styleId="SubttuloChar" w:customStyle="1">
    <w:name w:val="Subtítulo Char"/>
    <w:basedOn w:val="DefaultParagraphFont"/>
    <w:link w:val="Subttulo"/>
    <w:uiPriority w:val="11"/>
    <w:qFormat/>
    <w:rsid w:val="00480ca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 w:customStyle="1">
    <w:name w:val="Body Text"/>
    <w:basedOn w:val="Normal"/>
    <w:qFormat/>
    <w:pPr>
      <w:spacing w:before="0" w:after="120"/>
    </w:pPr>
    <w:rPr/>
  </w:style>
  <w:style w:type="paragraph" w:styleId="Lista">
    <w:name w:val="List"/>
    <w:pPr>
      <w:widowControl w:val="false"/>
      <w:bidi w:val="0"/>
      <w:jc w:val="left"/>
    </w:pPr>
    <w:rPr>
      <w:rFonts w:ascii="Calibri" w:hAnsi="Calibri" w:eastAsia="" w:cs="Mangal" w:asciiTheme="minorHAnsi" w:eastAsiaTheme="minorEastAsia" w:hAnsiTheme="minorHAnsi"/>
      <w:color w:val="00000A"/>
      <w:kern w:val="0"/>
      <w:sz w:val="22"/>
      <w:szCs w:val="22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Corpodetexto">
    <w:name w:val="Corpo de texto"/>
    <w:basedOn w:val="Normal"/>
    <w:qFormat/>
    <w:pPr>
      <w:spacing w:lineRule="auto" w:line="288" w:before="0" w:after="140"/>
    </w:pPr>
    <w:rPr/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bealho">
    <w:name w:val="Header"/>
    <w:basedOn w:val="Normal"/>
    <w:pPr>
      <w:tabs>
        <w:tab w:val="clear" w:pos="708"/>
        <w:tab w:val="center" w:pos="4252" w:leader="none"/>
        <w:tab w:val="right" w:pos="8504" w:leader="none"/>
      </w:tabs>
      <w:spacing w:lineRule="atLeast" w:line="100" w:before="0" w:after="0"/>
    </w:pPr>
    <w:rPr/>
  </w:style>
  <w:style w:type="paragraph" w:styleId="Rodap">
    <w:name w:val="Footer"/>
    <w:basedOn w:val="Normal"/>
    <w:pPr>
      <w:tabs>
        <w:tab w:val="clear" w:pos="708"/>
        <w:tab w:val="center" w:pos="4252" w:leader="none"/>
        <w:tab w:val="right" w:pos="8504" w:leader="none"/>
      </w:tabs>
      <w:spacing w:lineRule="atLeast" w:line="100" w:before="0" w:after="0"/>
    </w:pPr>
    <w:rPr/>
  </w:style>
  <w:style w:type="paragraph" w:styleId="BalloonText">
    <w:name w:val="Balloon Text"/>
    <w:basedOn w:val="Normal"/>
    <w:qFormat/>
    <w:pPr>
      <w:spacing w:lineRule="atLeast" w:line="100" w:before="0" w:after="0"/>
    </w:pPr>
    <w:rPr>
      <w:rFonts w:ascii="Tahoma" w:hAnsi="Tahoma" w:cs="Tahoma"/>
      <w:sz w:val="16"/>
      <w:szCs w:val="16"/>
    </w:rPr>
  </w:style>
  <w:style w:type="paragraph" w:styleId="Contedodoquadro" w:customStyle="1">
    <w:name w:val="Conteúdo do quadro"/>
    <w:basedOn w:val="Corpodotexto"/>
    <w:qFormat/>
    <w:pPr/>
    <w:rPr/>
  </w:style>
  <w:style w:type="paragraph" w:styleId="WWTtulo" w:customStyle="1">
    <w:name w:val="WW-Título"/>
    <w:basedOn w:val="Normal"/>
    <w:qFormat/>
    <w:rsid w:val="00480ca3"/>
    <w:pPr>
      <w:suppressAutoHyphens w:val="true"/>
      <w:spacing w:lineRule="atLeast" w:line="310" w:before="0" w:after="110"/>
      <w:jc w:val="center"/>
    </w:pPr>
    <w:rPr>
      <w:rFonts w:ascii="Century Gothic" w:hAnsi="Century Gothic" w:eastAsia="Times New Roman" w:cs="Times New Roman"/>
      <w:b/>
      <w:sz w:val="28"/>
      <w:szCs w:val="20"/>
      <w:u w:val="double"/>
    </w:rPr>
  </w:style>
  <w:style w:type="paragraph" w:styleId="Subttulo">
    <w:name w:val="Subtitle"/>
    <w:basedOn w:val="Normal"/>
    <w:next w:val="Normal"/>
    <w:link w:val="SubttuloChar"/>
    <w:uiPriority w:val="11"/>
    <w:qFormat/>
    <w:rsid w:val="00480ca3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Application>LibreOffice/6.2.1.2$Windows_X86_64 LibreOffice_project/7bcb35dc3024a62dea0caee87020152d1ee96e71</Application>
  <Pages>3</Pages>
  <Words>442</Words>
  <Characters>2363</Characters>
  <CharactersWithSpaces>3674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2013-10-03T12:04:00Z</dcterms:created>
  <dc:creator>Aguinaldo Girotto</dc:creator>
  <dc:description/>
  <dc:language>pt-BR</dc:language>
  <cp:lastModifiedBy/>
  <cp:lastPrinted>2019-05-27T15:30:59Z</cp:lastPrinted>
  <dcterms:modified xsi:type="dcterms:W3CDTF">2020-02-26T08:32:26Z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